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9B" w:rsidRDefault="005B0F33" w:rsidP="00924D3D">
      <w:pPr>
        <w:pStyle w:val="a3"/>
        <w:jc w:val="center"/>
        <w:rPr>
          <w:color w:val="000000" w:themeColor="text1"/>
          <w:spacing w:val="-4"/>
          <w:lang w:val="ru-RU"/>
        </w:rPr>
      </w:pPr>
      <w:r>
        <w:rPr>
          <w:rFonts w:eastAsia="Calibri"/>
          <w:b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219825" cy="879801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79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09B" w:rsidRDefault="00E4709B" w:rsidP="00924D3D">
      <w:pPr>
        <w:pStyle w:val="a3"/>
        <w:jc w:val="center"/>
        <w:rPr>
          <w:color w:val="000000" w:themeColor="text1"/>
          <w:spacing w:val="-4"/>
          <w:lang w:val="ru-RU"/>
        </w:rPr>
      </w:pPr>
    </w:p>
    <w:p w:rsidR="00E4709B" w:rsidRDefault="00E4709B" w:rsidP="00924D3D">
      <w:pPr>
        <w:pStyle w:val="a3"/>
        <w:jc w:val="center"/>
        <w:rPr>
          <w:color w:val="000000" w:themeColor="text1"/>
          <w:spacing w:val="-4"/>
          <w:lang w:val="ru-RU"/>
        </w:rPr>
      </w:pPr>
    </w:p>
    <w:p w:rsidR="00E4709B" w:rsidRDefault="00E4709B" w:rsidP="00924D3D">
      <w:pPr>
        <w:pStyle w:val="a3"/>
        <w:jc w:val="center"/>
        <w:rPr>
          <w:color w:val="000000" w:themeColor="text1"/>
          <w:spacing w:val="-4"/>
          <w:lang w:val="ru-RU"/>
        </w:rPr>
      </w:pPr>
    </w:p>
    <w:p w:rsidR="00E4709B" w:rsidRDefault="00E4709B" w:rsidP="00924D3D">
      <w:pPr>
        <w:pStyle w:val="a3"/>
        <w:jc w:val="center"/>
        <w:rPr>
          <w:color w:val="000000" w:themeColor="text1"/>
          <w:lang w:val="ru-RU"/>
        </w:rPr>
      </w:pPr>
    </w:p>
    <w:p w:rsidR="005B0F33" w:rsidRPr="00924D3D" w:rsidRDefault="005B0F33" w:rsidP="00924D3D">
      <w:pPr>
        <w:pStyle w:val="a3"/>
        <w:jc w:val="center"/>
        <w:rPr>
          <w:color w:val="000000" w:themeColor="text1"/>
          <w:lang w:val="ru-RU"/>
        </w:rPr>
      </w:pPr>
    </w:p>
    <w:p w:rsidR="00E4709B" w:rsidRDefault="00E4709B" w:rsidP="00E4709B">
      <w:pPr>
        <w:pStyle w:val="1"/>
        <w:numPr>
          <w:ilvl w:val="0"/>
          <w:numId w:val="4"/>
        </w:numPr>
        <w:tabs>
          <w:tab w:val="left" w:pos="3672"/>
        </w:tabs>
        <w:spacing w:before="75"/>
        <w:ind w:left="3672" w:hanging="277"/>
        <w:jc w:val="left"/>
      </w:pPr>
      <w:r>
        <w:lastRenderedPageBreak/>
        <w:t>Загальні</w:t>
      </w:r>
      <w:r>
        <w:rPr>
          <w:spacing w:val="-4"/>
        </w:rPr>
        <w:t xml:space="preserve"> </w:t>
      </w:r>
      <w:r>
        <w:rPr>
          <w:spacing w:val="-2"/>
        </w:rPr>
        <w:t>положення</w:t>
      </w:r>
    </w:p>
    <w:p w:rsidR="00E4709B" w:rsidRDefault="00E4709B" w:rsidP="00E4709B">
      <w:pPr>
        <w:pStyle w:val="a3"/>
        <w:spacing w:before="2"/>
        <w:rPr>
          <w:b/>
        </w:rPr>
      </w:pP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377"/>
        </w:tabs>
        <w:spacing w:line="360" w:lineRule="auto"/>
        <w:ind w:right="276" w:firstLine="566"/>
        <w:jc w:val="both"/>
        <w:rPr>
          <w:sz w:val="28"/>
        </w:rPr>
      </w:pPr>
      <w:r>
        <w:rPr>
          <w:sz w:val="28"/>
        </w:rPr>
        <w:t xml:space="preserve">Положення про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</w:t>
      </w:r>
      <w:r w:rsidR="0087621C">
        <w:rPr>
          <w:sz w:val="28"/>
        </w:rPr>
        <w:t xml:space="preserve">Приватного вищого навчального закладу «Деснянський економіко-правовий коледж при Міжрегіональній Академії управління персоналом» </w:t>
      </w:r>
      <w:r>
        <w:rPr>
          <w:sz w:val="28"/>
        </w:rPr>
        <w:t>(далі – Положення) є нормативним документом, який регламентує взаємовідносини між внутрішніми і зовнішніми роботодавцями, а також учасниками освітнього процесу</w:t>
      </w:r>
      <w:r w:rsidR="0087621C">
        <w:rPr>
          <w:sz w:val="28"/>
        </w:rPr>
        <w:t xml:space="preserve"> Приватного вищого навчального закладу «Деснянський економіко-правовий коледж при Міжрегіональній Академії управління персоналом»</w:t>
      </w:r>
      <w:r>
        <w:rPr>
          <w:sz w:val="28"/>
        </w:rPr>
        <w:t xml:space="preserve"> (далі – Коледж).</w:t>
      </w: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250"/>
        </w:tabs>
        <w:spacing w:line="360" w:lineRule="auto"/>
        <w:ind w:right="289" w:firstLine="566"/>
        <w:jc w:val="both"/>
        <w:rPr>
          <w:sz w:val="28"/>
        </w:rPr>
      </w:pPr>
      <w:r>
        <w:rPr>
          <w:sz w:val="28"/>
        </w:rPr>
        <w:t>Положення розроблено відповідно до Закону України «Про фахову передвищу освіту» та інших нормативн</w:t>
      </w:r>
      <w:r w:rsidR="0087621C">
        <w:rPr>
          <w:sz w:val="28"/>
        </w:rPr>
        <w:t xml:space="preserve">о-правових </w:t>
      </w:r>
      <w:r>
        <w:rPr>
          <w:sz w:val="28"/>
        </w:rPr>
        <w:t xml:space="preserve"> актів.</w:t>
      </w: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339"/>
        </w:tabs>
        <w:spacing w:before="1" w:line="360" w:lineRule="auto"/>
        <w:ind w:right="282" w:firstLine="566"/>
        <w:jc w:val="both"/>
        <w:rPr>
          <w:sz w:val="28"/>
        </w:rPr>
      </w:pPr>
      <w:proofErr w:type="spellStart"/>
      <w:r>
        <w:rPr>
          <w:sz w:val="28"/>
        </w:rPr>
        <w:t>Стейкхолдери</w:t>
      </w:r>
      <w:proofErr w:type="spellEnd"/>
      <w:r>
        <w:rPr>
          <w:sz w:val="28"/>
        </w:rPr>
        <w:t xml:space="preserve"> – фізичні та юридичні особи, зацікавлені в реалізації конкретної ОПП,</w:t>
      </w:r>
      <w:r>
        <w:rPr>
          <w:spacing w:val="-1"/>
          <w:sz w:val="28"/>
        </w:rPr>
        <w:t xml:space="preserve"> </w:t>
      </w:r>
      <w:r>
        <w:rPr>
          <w:sz w:val="28"/>
        </w:rPr>
        <w:t>пов’язані з</w:t>
      </w:r>
      <w:r>
        <w:rPr>
          <w:spacing w:val="-1"/>
          <w:sz w:val="28"/>
        </w:rPr>
        <w:t xml:space="preserve"> </w:t>
      </w:r>
      <w:r>
        <w:rPr>
          <w:sz w:val="28"/>
        </w:rPr>
        <w:t>її втіленням</w:t>
      </w:r>
      <w:r w:rsidR="0039268F">
        <w:rPr>
          <w:sz w:val="28"/>
        </w:rPr>
        <w:t xml:space="preserve">, </w:t>
      </w:r>
      <w:r>
        <w:rPr>
          <w:sz w:val="28"/>
        </w:rPr>
        <w:t>реалізацією</w:t>
      </w:r>
      <w:r>
        <w:rPr>
          <w:spacing w:val="-2"/>
          <w:sz w:val="28"/>
        </w:rPr>
        <w:t xml:space="preserve"> </w:t>
      </w:r>
      <w:r>
        <w:rPr>
          <w:sz w:val="28"/>
        </w:rPr>
        <w:t>та/або можуть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впливати на її структуру, зміст та якість.</w:t>
      </w:r>
    </w:p>
    <w:p w:rsidR="00E4709B" w:rsidRPr="0087621C" w:rsidRDefault="00E4709B" w:rsidP="00E4709B">
      <w:pPr>
        <w:pStyle w:val="2"/>
        <w:rPr>
          <w:i w:val="0"/>
          <w:iCs w:val="0"/>
        </w:rPr>
      </w:pPr>
      <w:r w:rsidRPr="0087621C">
        <w:rPr>
          <w:i w:val="0"/>
          <w:iCs w:val="0"/>
          <w:color w:val="1F1F1F"/>
        </w:rPr>
        <w:t>–</w:t>
      </w:r>
      <w:r w:rsidRPr="0087621C">
        <w:rPr>
          <w:i w:val="0"/>
          <w:iCs w:val="0"/>
          <w:color w:val="1F1F1F"/>
          <w:spacing w:val="-3"/>
        </w:rPr>
        <w:t xml:space="preserve"> </w:t>
      </w:r>
      <w:r w:rsidRPr="0087621C">
        <w:rPr>
          <w:i w:val="0"/>
          <w:iCs w:val="0"/>
          <w:color w:val="1F1F1F"/>
        </w:rPr>
        <w:t>зовнішні</w:t>
      </w:r>
      <w:r w:rsidRPr="0087621C">
        <w:rPr>
          <w:i w:val="0"/>
          <w:iCs w:val="0"/>
          <w:color w:val="1F1F1F"/>
          <w:spacing w:val="-2"/>
        </w:rPr>
        <w:t xml:space="preserve"> </w:t>
      </w:r>
      <w:proofErr w:type="spellStart"/>
      <w:r w:rsidRPr="0087621C">
        <w:rPr>
          <w:i w:val="0"/>
          <w:iCs w:val="0"/>
          <w:color w:val="1F1F1F"/>
          <w:spacing w:val="-2"/>
        </w:rPr>
        <w:t>стейкхолдери</w:t>
      </w:r>
      <w:proofErr w:type="spellEnd"/>
      <w:r w:rsidRPr="0087621C">
        <w:rPr>
          <w:i w:val="0"/>
          <w:iCs w:val="0"/>
          <w:color w:val="1F1F1F"/>
          <w:spacing w:val="-2"/>
        </w:rPr>
        <w:t>:</w:t>
      </w:r>
    </w:p>
    <w:p w:rsidR="00E4709B" w:rsidRDefault="00E4709B" w:rsidP="00E4709B">
      <w:pPr>
        <w:pStyle w:val="a5"/>
        <w:numPr>
          <w:ilvl w:val="0"/>
          <w:numId w:val="3"/>
        </w:numPr>
        <w:tabs>
          <w:tab w:val="left" w:pos="1070"/>
        </w:tabs>
        <w:spacing w:before="163" w:line="360" w:lineRule="auto"/>
        <w:ind w:right="279" w:firstLine="563"/>
        <w:jc w:val="both"/>
        <w:rPr>
          <w:sz w:val="28"/>
        </w:rPr>
      </w:pPr>
      <w:r>
        <w:rPr>
          <w:color w:val="1F1F1F"/>
          <w:sz w:val="28"/>
        </w:rPr>
        <w:t>держава, яка здійснює нормативно-правове регулювання діяльності закладу і основне замовлення на підготовку фахівців фахової передвищої освіти через розподіл державного замовлення на підготовку кадрів;</w:t>
      </w:r>
    </w:p>
    <w:p w:rsidR="00E4709B" w:rsidRDefault="00E4709B" w:rsidP="00E4709B">
      <w:pPr>
        <w:pStyle w:val="a5"/>
        <w:numPr>
          <w:ilvl w:val="0"/>
          <w:numId w:val="3"/>
        </w:numPr>
        <w:tabs>
          <w:tab w:val="left" w:pos="1255"/>
        </w:tabs>
        <w:spacing w:line="360" w:lineRule="auto"/>
        <w:ind w:right="284" w:firstLine="563"/>
        <w:jc w:val="both"/>
        <w:rPr>
          <w:sz w:val="28"/>
        </w:rPr>
      </w:pPr>
      <w:r>
        <w:rPr>
          <w:color w:val="1F1F1F"/>
          <w:sz w:val="28"/>
        </w:rPr>
        <w:t xml:space="preserve">регіональні органи державної влади та органи місцевого </w:t>
      </w:r>
      <w:r>
        <w:rPr>
          <w:color w:val="1F1F1F"/>
          <w:spacing w:val="-2"/>
          <w:sz w:val="28"/>
        </w:rPr>
        <w:t>самоврядування;</w:t>
      </w:r>
    </w:p>
    <w:p w:rsidR="00E4709B" w:rsidRDefault="00E4709B" w:rsidP="00E4709B">
      <w:pPr>
        <w:pStyle w:val="a5"/>
        <w:numPr>
          <w:ilvl w:val="0"/>
          <w:numId w:val="3"/>
        </w:numPr>
        <w:tabs>
          <w:tab w:val="left" w:pos="1009"/>
        </w:tabs>
        <w:spacing w:before="2"/>
        <w:ind w:left="1009" w:hanging="303"/>
        <w:jc w:val="both"/>
        <w:rPr>
          <w:sz w:val="28"/>
        </w:rPr>
      </w:pPr>
      <w:r>
        <w:rPr>
          <w:color w:val="1F1F1F"/>
          <w:sz w:val="28"/>
        </w:rPr>
        <w:t>роботодавці,</w:t>
      </w:r>
      <w:r>
        <w:rPr>
          <w:color w:val="1F1F1F"/>
          <w:spacing w:val="-10"/>
          <w:sz w:val="28"/>
        </w:rPr>
        <w:t xml:space="preserve"> </w:t>
      </w:r>
      <w:r>
        <w:rPr>
          <w:color w:val="1F1F1F"/>
          <w:sz w:val="28"/>
        </w:rPr>
        <w:t>які</w:t>
      </w:r>
      <w:r>
        <w:rPr>
          <w:color w:val="1F1F1F"/>
          <w:spacing w:val="-6"/>
          <w:sz w:val="28"/>
        </w:rPr>
        <w:t xml:space="preserve"> </w:t>
      </w:r>
      <w:r>
        <w:rPr>
          <w:color w:val="1F1F1F"/>
          <w:sz w:val="28"/>
        </w:rPr>
        <w:t>зацікавлені</w:t>
      </w:r>
      <w:r>
        <w:rPr>
          <w:color w:val="1F1F1F"/>
          <w:spacing w:val="-7"/>
          <w:sz w:val="28"/>
        </w:rPr>
        <w:t xml:space="preserve"> </w:t>
      </w:r>
      <w:r>
        <w:rPr>
          <w:color w:val="1F1F1F"/>
          <w:sz w:val="28"/>
        </w:rPr>
        <w:t>в</w:t>
      </w:r>
      <w:r>
        <w:rPr>
          <w:color w:val="1F1F1F"/>
          <w:spacing w:val="-7"/>
          <w:sz w:val="28"/>
        </w:rPr>
        <w:t xml:space="preserve"> </w:t>
      </w:r>
      <w:r>
        <w:rPr>
          <w:color w:val="1F1F1F"/>
          <w:sz w:val="28"/>
        </w:rPr>
        <w:t>компетентних</w:t>
      </w:r>
      <w:r>
        <w:rPr>
          <w:color w:val="1F1F1F"/>
          <w:spacing w:val="-6"/>
          <w:sz w:val="28"/>
        </w:rPr>
        <w:t xml:space="preserve"> </w:t>
      </w:r>
      <w:r>
        <w:rPr>
          <w:color w:val="1F1F1F"/>
          <w:spacing w:val="-2"/>
          <w:sz w:val="28"/>
        </w:rPr>
        <w:t>фахівцях;</w:t>
      </w:r>
    </w:p>
    <w:p w:rsidR="00E4709B" w:rsidRDefault="00E4709B" w:rsidP="00E4709B">
      <w:pPr>
        <w:pStyle w:val="a5"/>
        <w:numPr>
          <w:ilvl w:val="0"/>
          <w:numId w:val="3"/>
        </w:numPr>
        <w:tabs>
          <w:tab w:val="left" w:pos="1020"/>
        </w:tabs>
        <w:spacing w:before="163" w:line="357" w:lineRule="auto"/>
        <w:ind w:right="285" w:firstLine="563"/>
        <w:jc w:val="both"/>
        <w:rPr>
          <w:sz w:val="28"/>
        </w:rPr>
      </w:pPr>
      <w:r>
        <w:rPr>
          <w:color w:val="1F1F1F"/>
          <w:sz w:val="28"/>
        </w:rPr>
        <w:t xml:space="preserve">освітні установи різних типів, які розташовані в регіоні розташування </w:t>
      </w:r>
      <w:r>
        <w:rPr>
          <w:color w:val="1F1F1F"/>
          <w:spacing w:val="-2"/>
          <w:sz w:val="28"/>
        </w:rPr>
        <w:t>Коледжу.</w:t>
      </w:r>
    </w:p>
    <w:p w:rsidR="00E4709B" w:rsidRDefault="00E4709B" w:rsidP="00E4709B">
      <w:pPr>
        <w:pStyle w:val="2"/>
        <w:spacing w:before="8"/>
      </w:pPr>
      <w:r>
        <w:rPr>
          <w:color w:val="1F1F1F"/>
        </w:rPr>
        <w:t>–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внутрішні</w:t>
      </w:r>
      <w:r>
        <w:rPr>
          <w:color w:val="1F1F1F"/>
          <w:spacing w:val="-2"/>
        </w:rPr>
        <w:t xml:space="preserve"> </w:t>
      </w:r>
      <w:proofErr w:type="spellStart"/>
      <w:r>
        <w:rPr>
          <w:color w:val="1F1F1F"/>
          <w:spacing w:val="-2"/>
        </w:rPr>
        <w:t>стейкхолдери</w:t>
      </w:r>
      <w:proofErr w:type="spellEnd"/>
      <w:r>
        <w:rPr>
          <w:color w:val="1F1F1F"/>
          <w:spacing w:val="-2"/>
        </w:rPr>
        <w:t>:</w:t>
      </w:r>
    </w:p>
    <w:p w:rsidR="00E4709B" w:rsidRDefault="00E4709B" w:rsidP="00E4709B">
      <w:pPr>
        <w:pStyle w:val="a5"/>
        <w:numPr>
          <w:ilvl w:val="0"/>
          <w:numId w:val="2"/>
        </w:numPr>
        <w:tabs>
          <w:tab w:val="left" w:pos="1009"/>
        </w:tabs>
        <w:spacing w:before="160"/>
        <w:ind w:left="1009" w:hanging="303"/>
        <w:rPr>
          <w:sz w:val="28"/>
        </w:rPr>
      </w:pPr>
      <w:r>
        <w:rPr>
          <w:color w:val="1F1F1F"/>
          <w:sz w:val="28"/>
        </w:rPr>
        <w:t>особи,</w:t>
      </w:r>
      <w:r>
        <w:rPr>
          <w:color w:val="1F1F1F"/>
          <w:spacing w:val="-5"/>
          <w:sz w:val="28"/>
        </w:rPr>
        <w:t xml:space="preserve"> </w:t>
      </w:r>
      <w:r>
        <w:rPr>
          <w:color w:val="1F1F1F"/>
          <w:sz w:val="28"/>
        </w:rPr>
        <w:t>які</w:t>
      </w:r>
      <w:r>
        <w:rPr>
          <w:color w:val="1F1F1F"/>
          <w:spacing w:val="-6"/>
          <w:sz w:val="28"/>
        </w:rPr>
        <w:t xml:space="preserve"> </w:t>
      </w:r>
      <w:r>
        <w:rPr>
          <w:color w:val="1F1F1F"/>
          <w:sz w:val="28"/>
        </w:rPr>
        <w:t>отримують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z w:val="28"/>
        </w:rPr>
        <w:t>освіту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та</w:t>
      </w:r>
      <w:r>
        <w:rPr>
          <w:color w:val="1F1F1F"/>
          <w:spacing w:val="-4"/>
          <w:sz w:val="28"/>
        </w:rPr>
        <w:t xml:space="preserve"> </w:t>
      </w:r>
      <w:r>
        <w:rPr>
          <w:color w:val="1F1F1F"/>
          <w:sz w:val="28"/>
        </w:rPr>
        <w:t>їхні</w:t>
      </w:r>
      <w:r>
        <w:rPr>
          <w:color w:val="1F1F1F"/>
          <w:spacing w:val="-2"/>
          <w:sz w:val="28"/>
        </w:rPr>
        <w:t xml:space="preserve"> батьки;</w:t>
      </w:r>
    </w:p>
    <w:p w:rsidR="00E4709B" w:rsidRDefault="00E4709B" w:rsidP="00E4709B">
      <w:pPr>
        <w:pStyle w:val="a5"/>
        <w:numPr>
          <w:ilvl w:val="0"/>
          <w:numId w:val="2"/>
        </w:numPr>
        <w:tabs>
          <w:tab w:val="left" w:pos="1109"/>
        </w:tabs>
        <w:spacing w:before="163" w:line="360" w:lineRule="auto"/>
        <w:ind w:left="143" w:right="274" w:firstLine="563"/>
        <w:rPr>
          <w:sz w:val="28"/>
        </w:rPr>
      </w:pPr>
      <w:r>
        <w:rPr>
          <w:color w:val="1F1F1F"/>
          <w:sz w:val="28"/>
        </w:rPr>
        <w:t>педагогічні</w:t>
      </w:r>
      <w:r>
        <w:rPr>
          <w:color w:val="1F1F1F"/>
          <w:spacing w:val="80"/>
          <w:sz w:val="28"/>
        </w:rPr>
        <w:t xml:space="preserve"> </w:t>
      </w:r>
      <w:r>
        <w:rPr>
          <w:color w:val="1F1F1F"/>
          <w:sz w:val="28"/>
        </w:rPr>
        <w:t>працівники,</w:t>
      </w:r>
      <w:r>
        <w:rPr>
          <w:color w:val="1F1F1F"/>
          <w:spacing w:val="40"/>
          <w:sz w:val="28"/>
        </w:rPr>
        <w:t xml:space="preserve"> </w:t>
      </w:r>
      <w:r>
        <w:rPr>
          <w:color w:val="1F1F1F"/>
          <w:sz w:val="28"/>
        </w:rPr>
        <w:t>навчально-допоміжний</w:t>
      </w:r>
      <w:r>
        <w:rPr>
          <w:color w:val="1F1F1F"/>
          <w:spacing w:val="80"/>
          <w:sz w:val="28"/>
        </w:rPr>
        <w:t xml:space="preserve"> </w:t>
      </w:r>
      <w:r>
        <w:rPr>
          <w:color w:val="1F1F1F"/>
          <w:sz w:val="28"/>
        </w:rPr>
        <w:t>і</w:t>
      </w:r>
      <w:r>
        <w:rPr>
          <w:color w:val="1F1F1F"/>
          <w:spacing w:val="80"/>
          <w:sz w:val="28"/>
        </w:rPr>
        <w:t xml:space="preserve"> </w:t>
      </w:r>
      <w:r>
        <w:rPr>
          <w:color w:val="1F1F1F"/>
          <w:sz w:val="28"/>
        </w:rPr>
        <w:t>адміністративно- управлінський персонал.</w:t>
      </w: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350"/>
        </w:tabs>
        <w:spacing w:line="360" w:lineRule="auto"/>
        <w:ind w:right="281" w:firstLine="566"/>
        <w:rPr>
          <w:sz w:val="28"/>
        </w:rPr>
      </w:pPr>
      <w:r>
        <w:rPr>
          <w:sz w:val="28"/>
        </w:rPr>
        <w:t xml:space="preserve">Діяльність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ґрунтується на принципах колегіальності та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40"/>
          <w:sz w:val="28"/>
        </w:rPr>
        <w:t xml:space="preserve"> </w:t>
      </w:r>
      <w:r>
        <w:rPr>
          <w:sz w:val="28"/>
        </w:rPr>
        <w:t>прозорості,</w:t>
      </w:r>
      <w:r>
        <w:rPr>
          <w:spacing w:val="40"/>
          <w:sz w:val="28"/>
        </w:rPr>
        <w:t xml:space="preserve"> </w:t>
      </w:r>
      <w:r>
        <w:rPr>
          <w:sz w:val="28"/>
        </w:rPr>
        <w:t>взаємоповаги,</w:t>
      </w:r>
      <w:r>
        <w:rPr>
          <w:spacing w:val="40"/>
          <w:sz w:val="28"/>
        </w:rPr>
        <w:t xml:space="preserve"> </w:t>
      </w:r>
      <w:r>
        <w:rPr>
          <w:sz w:val="28"/>
        </w:rPr>
        <w:t>спрямованості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</w:p>
    <w:p w:rsidR="00E4709B" w:rsidRDefault="00E4709B" w:rsidP="00E4709B">
      <w:pPr>
        <w:pStyle w:val="a5"/>
        <w:spacing w:line="360" w:lineRule="auto"/>
        <w:jc w:val="left"/>
        <w:rPr>
          <w:sz w:val="28"/>
        </w:rPr>
        <w:sectPr w:rsidR="00E4709B">
          <w:pgSz w:w="11920" w:h="16850"/>
          <w:pgMar w:top="1040" w:right="566" w:bottom="280" w:left="1559" w:header="720" w:footer="720" w:gutter="0"/>
          <w:cols w:space="720"/>
        </w:sectPr>
      </w:pPr>
    </w:p>
    <w:p w:rsidR="00E4709B" w:rsidRDefault="00E4709B" w:rsidP="00E4709B">
      <w:pPr>
        <w:pStyle w:val="a3"/>
        <w:spacing w:before="78"/>
        <w:ind w:left="143"/>
      </w:pPr>
      <w:r>
        <w:lastRenderedPageBreak/>
        <w:t>конструктивне</w:t>
      </w:r>
      <w:r>
        <w:rPr>
          <w:spacing w:val="-10"/>
        </w:rPr>
        <w:t xml:space="preserve"> </w:t>
      </w:r>
      <w:r>
        <w:t>вирішення</w:t>
      </w:r>
      <w:r>
        <w:rPr>
          <w:spacing w:val="-9"/>
        </w:rPr>
        <w:t xml:space="preserve"> </w:t>
      </w:r>
      <w:r>
        <w:rPr>
          <w:spacing w:val="-2"/>
        </w:rPr>
        <w:t>проблем.</w:t>
      </w: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219"/>
        </w:tabs>
        <w:spacing w:before="166" w:line="357" w:lineRule="auto"/>
        <w:ind w:right="274" w:firstLine="566"/>
        <w:jc w:val="both"/>
        <w:rPr>
          <w:sz w:val="28"/>
        </w:rPr>
      </w:pPr>
      <w:r>
        <w:rPr>
          <w:sz w:val="28"/>
        </w:rPr>
        <w:t xml:space="preserve">У своїй діяльності </w:t>
      </w:r>
      <w:proofErr w:type="spellStart"/>
      <w:r>
        <w:rPr>
          <w:sz w:val="28"/>
        </w:rPr>
        <w:t>стейкхолдери</w:t>
      </w:r>
      <w:proofErr w:type="spellEnd"/>
      <w:r>
        <w:rPr>
          <w:sz w:val="28"/>
        </w:rPr>
        <w:t xml:space="preserve"> керуються чинним законодавством України, нормативною базою загальнодержавного рівн</w:t>
      </w:r>
      <w:r w:rsidR="00237647">
        <w:rPr>
          <w:sz w:val="28"/>
        </w:rPr>
        <w:t>я</w:t>
      </w:r>
      <w:r>
        <w:rPr>
          <w:sz w:val="28"/>
        </w:rPr>
        <w:t>, наказами і розпорядженнями Коледжу.</w:t>
      </w: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339"/>
        </w:tabs>
        <w:spacing w:before="8" w:line="360" w:lineRule="auto"/>
        <w:ind w:right="272" w:firstLine="566"/>
        <w:jc w:val="both"/>
        <w:rPr>
          <w:sz w:val="28"/>
        </w:rPr>
      </w:pPr>
      <w:r>
        <w:rPr>
          <w:sz w:val="28"/>
        </w:rPr>
        <w:t xml:space="preserve">Діяльність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поширюється на циклові комісії, де безпосередньо відбувається формування освітнього процесу через надання пропозицій та участь в робочих (</w:t>
      </w:r>
      <w:proofErr w:type="spellStart"/>
      <w:r>
        <w:rPr>
          <w:sz w:val="28"/>
        </w:rPr>
        <w:t>проєктних</w:t>
      </w:r>
      <w:proofErr w:type="spellEnd"/>
      <w:r>
        <w:rPr>
          <w:sz w:val="28"/>
        </w:rPr>
        <w:t xml:space="preserve">) групах щодо 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професійних програм.</w:t>
      </w: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269"/>
        </w:tabs>
        <w:spacing w:line="360" w:lineRule="auto"/>
        <w:ind w:right="281" w:firstLine="566"/>
        <w:jc w:val="both"/>
        <w:rPr>
          <w:sz w:val="28"/>
        </w:rPr>
      </w:pPr>
      <w:r>
        <w:rPr>
          <w:sz w:val="28"/>
        </w:rPr>
        <w:t xml:space="preserve">Зовнішні </w:t>
      </w:r>
      <w:proofErr w:type="spellStart"/>
      <w:r>
        <w:rPr>
          <w:sz w:val="28"/>
        </w:rPr>
        <w:t>стейкхолдери</w:t>
      </w:r>
      <w:proofErr w:type="spellEnd"/>
      <w:r>
        <w:rPr>
          <w:sz w:val="28"/>
        </w:rPr>
        <w:t xml:space="preserve"> залучаються для проведення експертної оцінки якості освітньо-професійних програм.</w:t>
      </w:r>
    </w:p>
    <w:p w:rsidR="00E4709B" w:rsidRDefault="00E4709B" w:rsidP="00E4709B">
      <w:pPr>
        <w:pStyle w:val="a5"/>
        <w:numPr>
          <w:ilvl w:val="1"/>
          <w:numId w:val="4"/>
        </w:numPr>
        <w:tabs>
          <w:tab w:val="left" w:pos="1269"/>
        </w:tabs>
        <w:spacing w:line="321" w:lineRule="exact"/>
        <w:ind w:left="1269" w:hanging="560"/>
        <w:jc w:val="both"/>
        <w:rPr>
          <w:sz w:val="28"/>
        </w:rPr>
      </w:pPr>
      <w:proofErr w:type="spellStart"/>
      <w:r>
        <w:rPr>
          <w:sz w:val="28"/>
        </w:rPr>
        <w:t>Стейкхолдери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рецензують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освітньо-професійні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програми.</w:t>
      </w:r>
    </w:p>
    <w:p w:rsidR="00E4709B" w:rsidRDefault="00E4709B" w:rsidP="00E4709B">
      <w:pPr>
        <w:pStyle w:val="a3"/>
      </w:pPr>
    </w:p>
    <w:p w:rsidR="00E4709B" w:rsidRDefault="00E4709B" w:rsidP="00E4709B">
      <w:pPr>
        <w:pStyle w:val="a3"/>
        <w:spacing w:before="160"/>
      </w:pPr>
    </w:p>
    <w:p w:rsidR="00E4709B" w:rsidRDefault="00E4709B" w:rsidP="00E4709B">
      <w:pPr>
        <w:pStyle w:val="1"/>
        <w:numPr>
          <w:ilvl w:val="0"/>
          <w:numId w:val="4"/>
        </w:numPr>
        <w:tabs>
          <w:tab w:val="left" w:pos="2561"/>
        </w:tabs>
        <w:ind w:left="2561" w:hanging="277"/>
        <w:jc w:val="left"/>
      </w:pPr>
      <w:r>
        <w:t>Мета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стейкхолдерів</w:t>
      </w:r>
      <w:proofErr w:type="spellEnd"/>
    </w:p>
    <w:p w:rsidR="00E4709B" w:rsidRDefault="00E4709B" w:rsidP="00E4709B">
      <w:pPr>
        <w:pStyle w:val="a3"/>
        <w:spacing w:before="321" w:line="360" w:lineRule="auto"/>
        <w:ind w:left="140" w:right="273" w:firstLine="566"/>
      </w:pPr>
      <w:r>
        <w:rPr>
          <w:b/>
        </w:rPr>
        <w:t>Мета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стейкхолдерів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сприяння</w:t>
      </w:r>
      <w:r>
        <w:rPr>
          <w:spacing w:val="-4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освітньо-професійних</w:t>
      </w:r>
      <w:r>
        <w:rPr>
          <w:spacing w:val="-2"/>
        </w:rPr>
        <w:t xml:space="preserve"> </w:t>
      </w:r>
      <w:r>
        <w:t>програм для якісної підготовки фахівців відповідно до умов динамічного ринку праці та підвищення конкурентоспроможності Коледжу.</w:t>
      </w:r>
    </w:p>
    <w:p w:rsidR="00E4709B" w:rsidRDefault="00E4709B" w:rsidP="00E4709B">
      <w:pPr>
        <w:pStyle w:val="1"/>
        <w:spacing w:before="4"/>
        <w:ind w:left="706" w:firstLine="0"/>
        <w:jc w:val="both"/>
      </w:pPr>
      <w:r>
        <w:t>Завдання</w:t>
      </w:r>
      <w:r>
        <w:rPr>
          <w:spacing w:val="-7"/>
        </w:rPr>
        <w:t xml:space="preserve"> </w:t>
      </w:r>
      <w:r>
        <w:rPr>
          <w:spacing w:val="-2"/>
        </w:rPr>
        <w:t>роботодавців: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318" w:line="360" w:lineRule="auto"/>
        <w:ind w:right="275"/>
        <w:rPr>
          <w:sz w:val="28"/>
        </w:rPr>
      </w:pPr>
      <w:r>
        <w:rPr>
          <w:sz w:val="28"/>
        </w:rPr>
        <w:t>пропонувати при розробленні освітньо-професійних програм врахування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пріоритетних</w:t>
      </w:r>
      <w:r>
        <w:rPr>
          <w:spacing w:val="-18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-17"/>
          <w:sz w:val="28"/>
        </w:rPr>
        <w:t xml:space="preserve"> </w:t>
      </w:r>
      <w:r>
        <w:rPr>
          <w:sz w:val="28"/>
        </w:rPr>
        <w:t>інновацій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4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2" w:line="360" w:lineRule="auto"/>
        <w:ind w:right="287"/>
        <w:rPr>
          <w:sz w:val="28"/>
        </w:rPr>
      </w:pPr>
      <w:r>
        <w:rPr>
          <w:sz w:val="28"/>
        </w:rPr>
        <w:t>сприяти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проходженню</w:t>
      </w:r>
      <w:r>
        <w:rPr>
          <w:spacing w:val="-12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ознайомленню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z w:val="28"/>
        </w:rPr>
        <w:t>умовами проведення професійної діяльності;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line="360" w:lineRule="auto"/>
        <w:ind w:right="289"/>
        <w:rPr>
          <w:sz w:val="28"/>
        </w:rPr>
      </w:pPr>
      <w:r>
        <w:rPr>
          <w:sz w:val="28"/>
        </w:rPr>
        <w:t>надавати пропозиції щодо покращення якості практичної підготовки здобувачів фахової передвищої освіти та необхідних компетенцій для опанування інноваціями.</w:t>
      </w:r>
    </w:p>
    <w:p w:rsidR="00E4709B" w:rsidRDefault="00E4709B" w:rsidP="00E4709B">
      <w:pPr>
        <w:pStyle w:val="a3"/>
        <w:spacing w:before="237"/>
      </w:pPr>
    </w:p>
    <w:p w:rsidR="00E4709B" w:rsidRDefault="00E4709B" w:rsidP="00E4709B">
      <w:pPr>
        <w:pStyle w:val="1"/>
        <w:numPr>
          <w:ilvl w:val="0"/>
          <w:numId w:val="4"/>
        </w:numPr>
        <w:tabs>
          <w:tab w:val="left" w:pos="3174"/>
        </w:tabs>
        <w:ind w:left="3174" w:hanging="280"/>
        <w:jc w:val="left"/>
      </w:pPr>
      <w:r>
        <w:t>Інтереси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spacing w:val="-2"/>
        </w:rPr>
        <w:t>очікування</w:t>
      </w:r>
    </w:p>
    <w:p w:rsidR="00E4709B" w:rsidRDefault="00E4709B" w:rsidP="00E4709B">
      <w:pPr>
        <w:pStyle w:val="a3"/>
        <w:spacing w:before="240"/>
        <w:ind w:left="567"/>
      </w:pPr>
      <w:r>
        <w:rPr>
          <w:spacing w:val="-2"/>
        </w:rPr>
        <w:t>Інтересами</w:t>
      </w:r>
      <w:r>
        <w:t xml:space="preserve"> </w:t>
      </w:r>
      <w:r>
        <w:rPr>
          <w:spacing w:val="-2"/>
        </w:rPr>
        <w:t>та</w:t>
      </w:r>
      <w:r>
        <w:rPr>
          <w:spacing w:val="-3"/>
        </w:rPr>
        <w:t xml:space="preserve"> </w:t>
      </w:r>
      <w:r>
        <w:rPr>
          <w:spacing w:val="-2"/>
        </w:rPr>
        <w:t xml:space="preserve">очікуваннями </w:t>
      </w:r>
      <w:proofErr w:type="spellStart"/>
      <w:r>
        <w:rPr>
          <w:spacing w:val="-2"/>
        </w:rPr>
        <w:t>стейкхолдерів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освітньо-професійних програм</w:t>
      </w:r>
      <w:r>
        <w:t xml:space="preserve"> </w:t>
      </w:r>
      <w:r>
        <w:rPr>
          <w:spacing w:val="-5"/>
        </w:rPr>
        <w:t>є: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40"/>
          <w:tab w:val="left" w:pos="860"/>
        </w:tabs>
        <w:spacing w:before="237" w:line="360" w:lineRule="auto"/>
        <w:ind w:right="148"/>
        <w:rPr>
          <w:sz w:val="28"/>
        </w:rPr>
      </w:pPr>
      <w:r>
        <w:rPr>
          <w:sz w:val="28"/>
        </w:rPr>
        <w:t>для держави: вигідність розвитку якісної освіти полягає у підготовці майбутніх</w:t>
      </w:r>
      <w:r>
        <w:rPr>
          <w:spacing w:val="80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78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80"/>
          <w:sz w:val="28"/>
        </w:rPr>
        <w:t xml:space="preserve"> </w:t>
      </w:r>
      <w:r>
        <w:rPr>
          <w:sz w:val="28"/>
        </w:rPr>
        <w:t>галузей,</w:t>
      </w:r>
      <w:r>
        <w:rPr>
          <w:spacing w:val="78"/>
          <w:sz w:val="28"/>
        </w:rPr>
        <w:t xml:space="preserve"> </w:t>
      </w:r>
      <w:r>
        <w:rPr>
          <w:sz w:val="28"/>
        </w:rPr>
        <w:t>різнобічній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80"/>
          <w:sz w:val="28"/>
        </w:rPr>
        <w:t xml:space="preserve"> </w:t>
      </w:r>
      <w:r>
        <w:rPr>
          <w:sz w:val="28"/>
        </w:rPr>
        <w:t>підготовці</w:t>
      </w:r>
    </w:p>
    <w:p w:rsidR="00E4709B" w:rsidRDefault="00E4709B" w:rsidP="00E4709B">
      <w:pPr>
        <w:pStyle w:val="a5"/>
        <w:spacing w:line="360" w:lineRule="auto"/>
        <w:rPr>
          <w:sz w:val="28"/>
        </w:rPr>
        <w:sectPr w:rsidR="00E4709B">
          <w:pgSz w:w="11920" w:h="16850"/>
          <w:pgMar w:top="960" w:right="566" w:bottom="280" w:left="1559" w:header="720" w:footer="720" w:gutter="0"/>
          <w:cols w:space="720"/>
        </w:sectPr>
      </w:pPr>
    </w:p>
    <w:p w:rsidR="00E4709B" w:rsidRDefault="00E4709B" w:rsidP="00E4709B">
      <w:pPr>
        <w:pStyle w:val="a3"/>
        <w:spacing w:before="78" w:line="360" w:lineRule="auto"/>
        <w:ind w:right="146"/>
      </w:pPr>
      <w:r>
        <w:lastRenderedPageBreak/>
        <w:t>громадян до викликів і ризиків сучасності і майбутнього, їх патріотичному вихованні, толерантності, знятті соціальної напруги і мінімізації конфліктів, подоланні соціальних проблем, зокрема;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40"/>
          <w:tab w:val="left" w:pos="860"/>
        </w:tabs>
        <w:spacing w:before="1" w:line="360" w:lineRule="auto"/>
        <w:ind w:right="145"/>
        <w:rPr>
          <w:sz w:val="28"/>
        </w:rPr>
      </w:pPr>
      <w:r>
        <w:rPr>
          <w:sz w:val="28"/>
        </w:rPr>
        <w:t xml:space="preserve">для бізнесу: важливе значення має усвідомлення переваг формування активного споживача на ринку благ та компетентного фахівця на ринку праці, розвиток можливостей </w:t>
      </w:r>
      <w:proofErr w:type="spellStart"/>
      <w:r>
        <w:rPr>
          <w:sz w:val="28"/>
        </w:rPr>
        <w:t>самозайнятості</w:t>
      </w:r>
      <w:proofErr w:type="spellEnd"/>
      <w:r>
        <w:rPr>
          <w:sz w:val="28"/>
        </w:rPr>
        <w:t xml:space="preserve"> й індивідуального </w:t>
      </w:r>
      <w:r>
        <w:rPr>
          <w:spacing w:val="-2"/>
          <w:sz w:val="28"/>
        </w:rPr>
        <w:t>підприємництва;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40"/>
          <w:tab w:val="left" w:pos="860"/>
        </w:tabs>
        <w:spacing w:before="1" w:line="360" w:lineRule="auto"/>
        <w:ind w:right="148"/>
        <w:rPr>
          <w:sz w:val="28"/>
        </w:rPr>
      </w:pPr>
      <w:r>
        <w:rPr>
          <w:sz w:val="28"/>
        </w:rPr>
        <w:t>для здобувачів освіти: можливість отримання сучасної та якісної освіти, сприятливих умов для особистісного розвитку і навчання, задоволення запитів у самореалізації в суспільстві.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40"/>
          <w:tab w:val="left" w:pos="860"/>
        </w:tabs>
        <w:spacing w:before="1" w:line="360" w:lineRule="auto"/>
        <w:ind w:right="144"/>
        <w:rPr>
          <w:sz w:val="28"/>
        </w:rPr>
      </w:pPr>
      <w:r>
        <w:rPr>
          <w:sz w:val="28"/>
        </w:rPr>
        <w:t xml:space="preserve">для педагогічних працівників, інших співробітників: можливість особистісної самореалізації і розвитку наукових інтересів, гарантії зайнятості, гідні умови праці, матеріальне, інформаційне і технічне забезпечення освітньої і наукової діяльності, можливість підвищення </w:t>
      </w:r>
      <w:r>
        <w:rPr>
          <w:spacing w:val="-2"/>
          <w:sz w:val="28"/>
        </w:rPr>
        <w:t>кваліфікації;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40"/>
          <w:tab w:val="left" w:pos="860"/>
        </w:tabs>
        <w:spacing w:line="360" w:lineRule="auto"/>
        <w:ind w:right="148"/>
        <w:rPr>
          <w:sz w:val="28"/>
        </w:rPr>
      </w:pPr>
      <w:r>
        <w:rPr>
          <w:sz w:val="28"/>
        </w:rPr>
        <w:t>для замовників освітніх послуг: задоволення запитів в отриманні якісної освіти, відкритості і доступності інформації, прозорості конкурсів.</w:t>
      </w:r>
    </w:p>
    <w:p w:rsidR="00E4709B" w:rsidRDefault="00E4709B" w:rsidP="00E4709B">
      <w:pPr>
        <w:pStyle w:val="a3"/>
        <w:spacing w:before="8"/>
      </w:pPr>
    </w:p>
    <w:p w:rsidR="00E4709B" w:rsidRDefault="00E4709B" w:rsidP="00E4709B">
      <w:pPr>
        <w:pStyle w:val="1"/>
        <w:numPr>
          <w:ilvl w:val="0"/>
          <w:numId w:val="4"/>
        </w:numPr>
        <w:tabs>
          <w:tab w:val="left" w:pos="3174"/>
        </w:tabs>
        <w:ind w:left="3174" w:hanging="280"/>
        <w:jc w:val="left"/>
      </w:pPr>
      <w:r>
        <w:t>Функції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стейкхолдерів</w:t>
      </w:r>
      <w:proofErr w:type="spellEnd"/>
    </w:p>
    <w:p w:rsidR="00E4709B" w:rsidRDefault="00E4709B" w:rsidP="00E4709B">
      <w:pPr>
        <w:pStyle w:val="a3"/>
        <w:spacing w:before="321" w:line="360" w:lineRule="auto"/>
        <w:ind w:left="143" w:right="279" w:firstLine="566"/>
      </w:pPr>
      <w:proofErr w:type="spellStart"/>
      <w:r>
        <w:t>Стейкхолдери</w:t>
      </w:r>
      <w:proofErr w:type="spellEnd"/>
      <w:r>
        <w:t xml:space="preserve"> є учасниками системи внутрішнього забезпечення якості освітньої діяльності і виконують такі функції: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2" w:line="360" w:lineRule="auto"/>
        <w:ind w:right="144"/>
        <w:jc w:val="left"/>
        <w:rPr>
          <w:sz w:val="28"/>
        </w:rPr>
      </w:pPr>
      <w:r>
        <w:rPr>
          <w:sz w:val="28"/>
        </w:rPr>
        <w:t xml:space="preserve">оцінювання освітньо-професійних програм з урахуванням запитів ринку </w:t>
      </w:r>
      <w:r>
        <w:rPr>
          <w:spacing w:val="-2"/>
          <w:sz w:val="28"/>
        </w:rPr>
        <w:t>праці;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line="321" w:lineRule="exact"/>
        <w:jc w:val="left"/>
        <w:rPr>
          <w:sz w:val="28"/>
        </w:rPr>
      </w:pPr>
      <w:r>
        <w:rPr>
          <w:sz w:val="28"/>
        </w:rPr>
        <w:t>розроблення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56"/>
          <w:sz w:val="28"/>
        </w:rPr>
        <w:t xml:space="preserve"> </w:t>
      </w:r>
      <w:r>
        <w:rPr>
          <w:sz w:val="28"/>
        </w:rPr>
        <w:t>освітньо-професійних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160" w:line="360" w:lineRule="auto"/>
        <w:ind w:right="138"/>
        <w:jc w:val="left"/>
        <w:rPr>
          <w:sz w:val="28"/>
        </w:rPr>
      </w:pPr>
      <w:r>
        <w:rPr>
          <w:sz w:val="28"/>
        </w:rPr>
        <w:t>організаційної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ресурсної</w:t>
      </w:r>
      <w:r>
        <w:rPr>
          <w:spacing w:val="40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освітньо-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професійних програм;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1"/>
        <w:jc w:val="left"/>
        <w:rPr>
          <w:sz w:val="28"/>
        </w:rPr>
      </w:pPr>
      <w:r>
        <w:rPr>
          <w:sz w:val="28"/>
        </w:rPr>
        <w:t>організації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базі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установ-</w:t>
      </w:r>
      <w:r>
        <w:rPr>
          <w:spacing w:val="-2"/>
          <w:sz w:val="28"/>
        </w:rPr>
        <w:t>партнерів;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161"/>
        <w:jc w:val="left"/>
        <w:rPr>
          <w:sz w:val="28"/>
        </w:rPr>
      </w:pPr>
      <w:r>
        <w:rPr>
          <w:sz w:val="28"/>
        </w:rPr>
        <w:t>сприяння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працевлаштуванню</w:t>
      </w:r>
      <w:r>
        <w:rPr>
          <w:spacing w:val="-11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Коледжу;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160" w:line="360" w:lineRule="auto"/>
        <w:ind w:right="139"/>
        <w:jc w:val="left"/>
        <w:rPr>
          <w:sz w:val="28"/>
        </w:rPr>
      </w:pPr>
      <w:r>
        <w:rPr>
          <w:sz w:val="28"/>
        </w:rPr>
        <w:t>здійснення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рівня</w:t>
      </w:r>
      <w:r>
        <w:rPr>
          <w:spacing w:val="40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професійної </w:t>
      </w:r>
      <w:r>
        <w:rPr>
          <w:spacing w:val="-2"/>
          <w:sz w:val="28"/>
        </w:rPr>
        <w:t>діяльності;</w:t>
      </w:r>
    </w:p>
    <w:p w:rsidR="00E4709B" w:rsidRDefault="00E4709B" w:rsidP="00E4709B">
      <w:pPr>
        <w:pStyle w:val="a5"/>
        <w:spacing w:line="360" w:lineRule="auto"/>
        <w:jc w:val="left"/>
        <w:rPr>
          <w:sz w:val="28"/>
        </w:rPr>
        <w:sectPr w:rsidR="00E4709B">
          <w:pgSz w:w="11920" w:h="16850"/>
          <w:pgMar w:top="960" w:right="566" w:bottom="280" w:left="1559" w:header="720" w:footer="720" w:gutter="0"/>
          <w:cols w:space="720"/>
        </w:sectPr>
      </w:pP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78"/>
        <w:jc w:val="left"/>
        <w:rPr>
          <w:sz w:val="28"/>
        </w:rPr>
      </w:pPr>
      <w:r>
        <w:rPr>
          <w:sz w:val="28"/>
        </w:rPr>
        <w:lastRenderedPageBreak/>
        <w:t>сприяння</w:t>
      </w:r>
      <w:r>
        <w:rPr>
          <w:spacing w:val="-9"/>
          <w:sz w:val="28"/>
        </w:rPr>
        <w:t xml:space="preserve"> </w:t>
      </w:r>
      <w:r>
        <w:rPr>
          <w:sz w:val="28"/>
        </w:rPr>
        <w:t>удосконаленню</w:t>
      </w:r>
      <w:r>
        <w:rPr>
          <w:spacing w:val="-8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6"/>
          <w:sz w:val="28"/>
        </w:rPr>
        <w:t xml:space="preserve"> </w:t>
      </w:r>
      <w:r>
        <w:rPr>
          <w:sz w:val="28"/>
        </w:rPr>
        <w:t>Коледжу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роботодавцями;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59"/>
        </w:tabs>
        <w:spacing w:before="164"/>
        <w:ind w:left="859" w:hanging="359"/>
        <w:rPr>
          <w:sz w:val="28"/>
        </w:rPr>
      </w:pPr>
      <w:r>
        <w:rPr>
          <w:sz w:val="28"/>
        </w:rPr>
        <w:t>підвищення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ділової</w:t>
      </w:r>
      <w:r>
        <w:rPr>
          <w:spacing w:val="-8"/>
          <w:sz w:val="28"/>
        </w:rPr>
        <w:t xml:space="preserve"> </w:t>
      </w:r>
      <w:r>
        <w:rPr>
          <w:sz w:val="28"/>
        </w:rPr>
        <w:t>репутації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Коледжу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160" w:line="360" w:lineRule="auto"/>
        <w:ind w:right="149"/>
        <w:rPr>
          <w:sz w:val="28"/>
        </w:rPr>
      </w:pPr>
      <w:r>
        <w:rPr>
          <w:sz w:val="28"/>
        </w:rPr>
        <w:t>популяризація спеціальностей, які пропонує й забезпечує підготовку фахівців Коледжу;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line="360" w:lineRule="auto"/>
        <w:ind w:right="139"/>
        <w:rPr>
          <w:sz w:val="28"/>
        </w:rPr>
      </w:pPr>
      <w:r>
        <w:rPr>
          <w:sz w:val="28"/>
        </w:rPr>
        <w:t xml:space="preserve">прогнозування потреб ринку праці у здобувачах фахової передвищої освіти відповідних спеціальностей за певними освітньо-професійними </w:t>
      </w:r>
      <w:r>
        <w:rPr>
          <w:spacing w:val="-2"/>
          <w:sz w:val="28"/>
        </w:rPr>
        <w:t>програмами;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59"/>
        </w:tabs>
        <w:ind w:left="859" w:hanging="359"/>
        <w:rPr>
          <w:sz w:val="28"/>
        </w:rPr>
      </w:pPr>
      <w:r>
        <w:rPr>
          <w:sz w:val="28"/>
        </w:rPr>
        <w:t>надання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8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-6"/>
          <w:sz w:val="28"/>
        </w:rPr>
        <w:t xml:space="preserve"> </w:t>
      </w:r>
      <w:r>
        <w:rPr>
          <w:sz w:val="28"/>
        </w:rPr>
        <w:t>нових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програм;</w:t>
      </w:r>
    </w:p>
    <w:p w:rsidR="00E4709B" w:rsidRDefault="00E4709B" w:rsidP="00E4709B">
      <w:pPr>
        <w:pStyle w:val="a5"/>
        <w:numPr>
          <w:ilvl w:val="0"/>
          <w:numId w:val="1"/>
        </w:numPr>
        <w:tabs>
          <w:tab w:val="left" w:pos="860"/>
        </w:tabs>
        <w:spacing w:before="160" w:line="360" w:lineRule="auto"/>
        <w:ind w:right="147"/>
        <w:rPr>
          <w:sz w:val="28"/>
        </w:rPr>
      </w:pPr>
      <w:r>
        <w:rPr>
          <w:sz w:val="28"/>
        </w:rPr>
        <w:t>сприяння в організації підвищення кваліфікації та стажування педагогічних працівників Коледжу.</w:t>
      </w:r>
    </w:p>
    <w:p w:rsidR="00E4709B" w:rsidRDefault="00E4709B" w:rsidP="00E4709B">
      <w:pPr>
        <w:pStyle w:val="a3"/>
        <w:spacing w:before="244"/>
      </w:pPr>
    </w:p>
    <w:p w:rsidR="00E4709B" w:rsidRDefault="00E4709B" w:rsidP="003D067F">
      <w:pPr>
        <w:pStyle w:val="1"/>
        <w:numPr>
          <w:ilvl w:val="0"/>
          <w:numId w:val="4"/>
        </w:numPr>
        <w:tabs>
          <w:tab w:val="left" w:pos="1211"/>
          <w:tab w:val="left" w:pos="3383"/>
        </w:tabs>
        <w:spacing w:line="360" w:lineRule="auto"/>
        <w:ind w:left="3383" w:right="1402" w:hanging="2456"/>
        <w:jc w:val="both"/>
      </w:pPr>
      <w:r>
        <w:t>Напрями</w:t>
      </w:r>
      <w:r>
        <w:rPr>
          <w:spacing w:val="-7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proofErr w:type="spellStart"/>
      <w:r>
        <w:t>стейкхолдерів</w:t>
      </w:r>
      <w:proofErr w:type="spellEnd"/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забезпеченні</w:t>
      </w:r>
      <w:r>
        <w:rPr>
          <w:spacing w:val="-5"/>
        </w:rPr>
        <w:t xml:space="preserve"> </w:t>
      </w:r>
      <w:r>
        <w:t>якості освітньої діяльності</w:t>
      </w:r>
    </w:p>
    <w:p w:rsidR="00E4709B" w:rsidRDefault="00E4709B" w:rsidP="003D067F">
      <w:pPr>
        <w:pStyle w:val="a3"/>
        <w:spacing w:before="119" w:line="360" w:lineRule="auto"/>
        <w:ind w:left="848"/>
        <w:jc w:val="both"/>
        <w:rPr>
          <w:b/>
        </w:rPr>
      </w:pPr>
      <w:r>
        <w:t>На</w:t>
      </w:r>
      <w:r>
        <w:rPr>
          <w:spacing w:val="-6"/>
        </w:rPr>
        <w:t xml:space="preserve"> </w:t>
      </w:r>
      <w:r>
        <w:t>рівні</w:t>
      </w:r>
      <w:r>
        <w:rPr>
          <w:spacing w:val="-4"/>
        </w:rPr>
        <w:t xml:space="preserve"> </w:t>
      </w:r>
      <w:r>
        <w:t>Коледжу</w:t>
      </w:r>
      <w:r>
        <w:rPr>
          <w:spacing w:val="-3"/>
        </w:rPr>
        <w:t xml:space="preserve"> </w:t>
      </w:r>
      <w:proofErr w:type="spellStart"/>
      <w:r>
        <w:t>стейкхолдери</w:t>
      </w:r>
      <w:proofErr w:type="spellEnd"/>
      <w:r>
        <w:rPr>
          <w:spacing w:val="-3"/>
        </w:rPr>
        <w:t xml:space="preserve"> </w:t>
      </w:r>
      <w:r>
        <w:t>мають</w:t>
      </w:r>
      <w:r>
        <w:rPr>
          <w:spacing w:val="-8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впливати</w:t>
      </w:r>
      <w:r>
        <w:rPr>
          <w:spacing w:val="-5"/>
        </w:rPr>
        <w:t xml:space="preserve"> на</w:t>
      </w:r>
      <w:r>
        <w:rPr>
          <w:b/>
          <w:spacing w:val="-5"/>
        </w:rPr>
        <w:t>:</w:t>
      </w:r>
    </w:p>
    <w:p w:rsidR="00E4709B" w:rsidRDefault="00E4709B" w:rsidP="003D067F">
      <w:pPr>
        <w:pStyle w:val="a5"/>
        <w:numPr>
          <w:ilvl w:val="0"/>
          <w:numId w:val="1"/>
        </w:numPr>
        <w:tabs>
          <w:tab w:val="left" w:pos="860"/>
          <w:tab w:val="left" w:pos="2383"/>
          <w:tab w:val="left" w:pos="4433"/>
          <w:tab w:val="left" w:pos="6481"/>
          <w:tab w:val="left" w:pos="7769"/>
          <w:tab w:val="left" w:pos="8656"/>
        </w:tabs>
        <w:spacing w:before="237" w:line="360" w:lineRule="auto"/>
        <w:ind w:right="294"/>
        <w:rPr>
          <w:sz w:val="28"/>
        </w:rPr>
      </w:pPr>
      <w:r>
        <w:rPr>
          <w:spacing w:val="-2"/>
          <w:sz w:val="28"/>
        </w:rPr>
        <w:t>прозорість</w:t>
      </w:r>
      <w:r>
        <w:rPr>
          <w:sz w:val="28"/>
        </w:rPr>
        <w:tab/>
      </w:r>
      <w:r>
        <w:rPr>
          <w:spacing w:val="-2"/>
          <w:sz w:val="28"/>
        </w:rPr>
        <w:t>управлінських,</w:t>
      </w:r>
      <w:r>
        <w:rPr>
          <w:sz w:val="28"/>
        </w:rPr>
        <w:tab/>
      </w:r>
      <w:r>
        <w:rPr>
          <w:spacing w:val="-2"/>
          <w:sz w:val="28"/>
        </w:rPr>
        <w:t>організаційних</w:t>
      </w:r>
      <w:r>
        <w:rPr>
          <w:sz w:val="28"/>
        </w:rPr>
        <w:tab/>
      </w:r>
      <w:r>
        <w:rPr>
          <w:spacing w:val="-2"/>
          <w:sz w:val="28"/>
        </w:rPr>
        <w:t>процесів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 w:rsidR="003D067F">
        <w:rPr>
          <w:sz w:val="28"/>
        </w:rPr>
        <w:t xml:space="preserve"> </w:t>
      </w:r>
      <w:r>
        <w:rPr>
          <w:spacing w:val="-2"/>
          <w:sz w:val="28"/>
        </w:rPr>
        <w:t xml:space="preserve">якісної </w:t>
      </w:r>
      <w:r>
        <w:rPr>
          <w:sz w:val="28"/>
        </w:rPr>
        <w:t>підготовки фахівців;</w:t>
      </w:r>
    </w:p>
    <w:p w:rsidR="00E4709B" w:rsidRDefault="00E4709B" w:rsidP="003D067F">
      <w:pPr>
        <w:pStyle w:val="a5"/>
        <w:numPr>
          <w:ilvl w:val="0"/>
          <w:numId w:val="1"/>
        </w:numPr>
        <w:tabs>
          <w:tab w:val="left" w:pos="860"/>
        </w:tabs>
        <w:spacing w:line="360" w:lineRule="auto"/>
        <w:rPr>
          <w:sz w:val="28"/>
        </w:rPr>
      </w:pPr>
      <w:r>
        <w:rPr>
          <w:sz w:val="28"/>
        </w:rPr>
        <w:t>оптимізацію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ресурсів;</w:t>
      </w:r>
    </w:p>
    <w:p w:rsidR="00E4709B" w:rsidRDefault="00E4709B" w:rsidP="003D067F">
      <w:pPr>
        <w:pStyle w:val="a5"/>
        <w:numPr>
          <w:ilvl w:val="0"/>
          <w:numId w:val="1"/>
        </w:numPr>
        <w:tabs>
          <w:tab w:val="left" w:pos="860"/>
          <w:tab w:val="left" w:pos="1956"/>
          <w:tab w:val="left" w:pos="2349"/>
          <w:tab w:val="left" w:pos="4325"/>
          <w:tab w:val="left" w:pos="6507"/>
          <w:tab w:val="left" w:pos="8209"/>
          <w:tab w:val="left" w:pos="8742"/>
        </w:tabs>
        <w:spacing w:before="161" w:line="360" w:lineRule="auto"/>
        <w:ind w:right="290"/>
        <w:rPr>
          <w:sz w:val="28"/>
        </w:rPr>
      </w:pPr>
      <w:r>
        <w:rPr>
          <w:spacing w:val="-2"/>
          <w:sz w:val="28"/>
        </w:rPr>
        <w:t>зв'язок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потенційними</w:t>
      </w:r>
      <w:r>
        <w:rPr>
          <w:sz w:val="28"/>
        </w:rPr>
        <w:tab/>
      </w:r>
      <w:r>
        <w:rPr>
          <w:spacing w:val="-2"/>
          <w:sz w:val="28"/>
        </w:rPr>
        <w:t>роботодавцями,</w:t>
      </w:r>
      <w:r>
        <w:rPr>
          <w:sz w:val="28"/>
        </w:rPr>
        <w:tab/>
      </w:r>
      <w:r>
        <w:rPr>
          <w:spacing w:val="-2"/>
          <w:sz w:val="28"/>
        </w:rPr>
        <w:t>організацію</w:t>
      </w:r>
      <w:r>
        <w:rPr>
          <w:sz w:val="28"/>
        </w:rPr>
        <w:tab/>
      </w:r>
      <w:r>
        <w:rPr>
          <w:spacing w:val="-6"/>
          <w:sz w:val="28"/>
        </w:rPr>
        <w:t>та</w:t>
      </w:r>
      <w:r w:rsidR="003D067F">
        <w:rPr>
          <w:sz w:val="28"/>
        </w:rPr>
        <w:t xml:space="preserve"> </w:t>
      </w:r>
      <w:r>
        <w:rPr>
          <w:spacing w:val="-2"/>
          <w:sz w:val="28"/>
        </w:rPr>
        <w:t>р</w:t>
      </w:r>
      <w:r w:rsidR="003D067F">
        <w:rPr>
          <w:spacing w:val="-2"/>
          <w:sz w:val="28"/>
        </w:rPr>
        <w:t>і</w:t>
      </w:r>
      <w:r>
        <w:rPr>
          <w:spacing w:val="-2"/>
          <w:sz w:val="28"/>
        </w:rPr>
        <w:t xml:space="preserve">вень </w:t>
      </w:r>
      <w:r>
        <w:rPr>
          <w:sz w:val="28"/>
        </w:rPr>
        <w:t>працевлаштування випускників;</w:t>
      </w:r>
    </w:p>
    <w:p w:rsidR="00E4709B" w:rsidRDefault="00E4709B" w:rsidP="003D067F">
      <w:pPr>
        <w:pStyle w:val="a5"/>
        <w:numPr>
          <w:ilvl w:val="0"/>
          <w:numId w:val="1"/>
        </w:numPr>
        <w:tabs>
          <w:tab w:val="left" w:pos="860"/>
          <w:tab w:val="left" w:pos="2390"/>
          <w:tab w:val="left" w:pos="4225"/>
          <w:tab w:val="left" w:pos="6410"/>
          <w:tab w:val="left" w:pos="7891"/>
        </w:tabs>
        <w:spacing w:line="360" w:lineRule="auto"/>
        <w:ind w:right="291"/>
        <w:rPr>
          <w:sz w:val="28"/>
        </w:rPr>
      </w:pPr>
      <w:r>
        <w:rPr>
          <w:spacing w:val="-2"/>
          <w:sz w:val="28"/>
        </w:rPr>
        <w:t>сприяння</w:t>
      </w:r>
      <w:r>
        <w:rPr>
          <w:sz w:val="28"/>
        </w:rPr>
        <w:tab/>
      </w:r>
      <w:r>
        <w:rPr>
          <w:spacing w:val="-2"/>
          <w:sz w:val="28"/>
        </w:rPr>
        <w:t>академічній</w:t>
      </w:r>
      <w:r>
        <w:rPr>
          <w:sz w:val="28"/>
        </w:rPr>
        <w:tab/>
      </w:r>
      <w:r>
        <w:rPr>
          <w:spacing w:val="-2"/>
          <w:sz w:val="28"/>
        </w:rPr>
        <w:t>доброчеснос</w:t>
      </w:r>
      <w:r w:rsidR="003D067F">
        <w:rPr>
          <w:spacing w:val="-2"/>
          <w:sz w:val="28"/>
        </w:rPr>
        <w:t>ті</w:t>
      </w:r>
      <w:r>
        <w:rPr>
          <w:sz w:val="28"/>
        </w:rPr>
        <w:t>;</w:t>
      </w:r>
    </w:p>
    <w:p w:rsidR="00E4709B" w:rsidRDefault="00E4709B" w:rsidP="003D067F">
      <w:pPr>
        <w:pStyle w:val="a5"/>
        <w:numPr>
          <w:ilvl w:val="0"/>
          <w:numId w:val="1"/>
        </w:numPr>
        <w:tabs>
          <w:tab w:val="left" w:pos="860"/>
          <w:tab w:val="left" w:pos="2229"/>
          <w:tab w:val="left" w:pos="3864"/>
          <w:tab w:val="left" w:pos="5585"/>
          <w:tab w:val="left" w:pos="6858"/>
        </w:tabs>
        <w:spacing w:line="360" w:lineRule="auto"/>
        <w:ind w:right="284"/>
        <w:rPr>
          <w:sz w:val="28"/>
        </w:rPr>
      </w:pPr>
      <w:r>
        <w:rPr>
          <w:spacing w:val="-2"/>
          <w:sz w:val="28"/>
        </w:rPr>
        <w:t>розробку,</w:t>
      </w:r>
      <w:r>
        <w:rPr>
          <w:sz w:val="28"/>
        </w:rPr>
        <w:tab/>
      </w:r>
      <w:r>
        <w:rPr>
          <w:spacing w:val="-2"/>
          <w:sz w:val="28"/>
        </w:rPr>
        <w:t>моніторинг,</w:t>
      </w:r>
      <w:r>
        <w:rPr>
          <w:sz w:val="28"/>
        </w:rPr>
        <w:tab/>
      </w:r>
      <w:r>
        <w:rPr>
          <w:spacing w:val="-2"/>
          <w:sz w:val="28"/>
        </w:rPr>
        <w:t>періодичний</w:t>
      </w:r>
      <w:r>
        <w:rPr>
          <w:sz w:val="28"/>
        </w:rPr>
        <w:tab/>
      </w:r>
      <w:r>
        <w:rPr>
          <w:spacing w:val="-2"/>
          <w:sz w:val="28"/>
        </w:rPr>
        <w:t>перегляд</w:t>
      </w:r>
      <w:r>
        <w:rPr>
          <w:sz w:val="28"/>
        </w:rPr>
        <w:tab/>
      </w:r>
      <w:r>
        <w:rPr>
          <w:spacing w:val="-2"/>
          <w:sz w:val="28"/>
        </w:rPr>
        <w:t xml:space="preserve">освітньо-професійних </w:t>
      </w:r>
      <w:r>
        <w:rPr>
          <w:sz w:val="28"/>
        </w:rPr>
        <w:t>програм спеціальностей;</w:t>
      </w:r>
    </w:p>
    <w:p w:rsidR="00E4709B" w:rsidRDefault="00E4709B" w:rsidP="003D067F">
      <w:pPr>
        <w:pStyle w:val="a5"/>
        <w:numPr>
          <w:ilvl w:val="0"/>
          <w:numId w:val="1"/>
        </w:numPr>
        <w:tabs>
          <w:tab w:val="left" w:pos="860"/>
        </w:tabs>
        <w:spacing w:line="360" w:lineRule="auto"/>
        <w:ind w:right="294"/>
        <w:rPr>
          <w:sz w:val="28"/>
        </w:rPr>
      </w:pPr>
      <w:r>
        <w:rPr>
          <w:sz w:val="28"/>
        </w:rPr>
        <w:t>через надання пропозицій щодо змісту і організації освітнього процесу та допомогу в створенні умов для якісної підготовки фахівців;</w:t>
      </w:r>
    </w:p>
    <w:p w:rsidR="004E1E40" w:rsidRPr="003D067F" w:rsidRDefault="00E4709B" w:rsidP="003D067F">
      <w:pPr>
        <w:pStyle w:val="a5"/>
        <w:numPr>
          <w:ilvl w:val="0"/>
          <w:numId w:val="1"/>
        </w:numPr>
        <w:tabs>
          <w:tab w:val="left" w:pos="860"/>
        </w:tabs>
        <w:spacing w:line="360" w:lineRule="auto"/>
        <w:ind w:right="286"/>
        <w:rPr>
          <w:sz w:val="28"/>
        </w:rPr>
      </w:pPr>
      <w:r>
        <w:rPr>
          <w:sz w:val="28"/>
        </w:rPr>
        <w:t>рецензують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освітньо-професійні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спеціальностей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40"/>
          <w:sz w:val="28"/>
        </w:rPr>
        <w:t xml:space="preserve"> </w:t>
      </w:r>
      <w:r>
        <w:rPr>
          <w:sz w:val="28"/>
        </w:rPr>
        <w:t>фахової підготовки.</w:t>
      </w:r>
    </w:p>
    <w:sectPr w:rsidR="004E1E40" w:rsidRPr="003D067F" w:rsidSect="00971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B1C"/>
    <w:multiLevelType w:val="hybridMultilevel"/>
    <w:tmpl w:val="5FC8080E"/>
    <w:lvl w:ilvl="0" w:tplc="56A6929A">
      <w:start w:val="1"/>
      <w:numFmt w:val="decimal"/>
      <w:lvlText w:val="%1)"/>
      <w:lvlJc w:val="left"/>
      <w:pPr>
        <w:ind w:left="143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uk-UA" w:eastAsia="en-US" w:bidi="ar-SA"/>
      </w:rPr>
    </w:lvl>
    <w:lvl w:ilvl="1" w:tplc="C78A9806">
      <w:numFmt w:val="bullet"/>
      <w:lvlText w:val="•"/>
      <w:lvlJc w:val="left"/>
      <w:pPr>
        <w:ind w:left="1104" w:hanging="367"/>
      </w:pPr>
      <w:rPr>
        <w:rFonts w:hint="default"/>
        <w:lang w:val="uk-UA" w:eastAsia="en-US" w:bidi="ar-SA"/>
      </w:rPr>
    </w:lvl>
    <w:lvl w:ilvl="2" w:tplc="C6B804AE">
      <w:numFmt w:val="bullet"/>
      <w:lvlText w:val="•"/>
      <w:lvlJc w:val="left"/>
      <w:pPr>
        <w:ind w:left="2069" w:hanging="367"/>
      </w:pPr>
      <w:rPr>
        <w:rFonts w:hint="default"/>
        <w:lang w:val="uk-UA" w:eastAsia="en-US" w:bidi="ar-SA"/>
      </w:rPr>
    </w:lvl>
    <w:lvl w:ilvl="3" w:tplc="FF4254A8">
      <w:numFmt w:val="bullet"/>
      <w:lvlText w:val="•"/>
      <w:lvlJc w:val="left"/>
      <w:pPr>
        <w:ind w:left="3033" w:hanging="367"/>
      </w:pPr>
      <w:rPr>
        <w:rFonts w:hint="default"/>
        <w:lang w:val="uk-UA" w:eastAsia="en-US" w:bidi="ar-SA"/>
      </w:rPr>
    </w:lvl>
    <w:lvl w:ilvl="4" w:tplc="434E9336">
      <w:numFmt w:val="bullet"/>
      <w:lvlText w:val="•"/>
      <w:lvlJc w:val="left"/>
      <w:pPr>
        <w:ind w:left="3998" w:hanging="367"/>
      </w:pPr>
      <w:rPr>
        <w:rFonts w:hint="default"/>
        <w:lang w:val="uk-UA" w:eastAsia="en-US" w:bidi="ar-SA"/>
      </w:rPr>
    </w:lvl>
    <w:lvl w:ilvl="5" w:tplc="F90850F6">
      <w:numFmt w:val="bullet"/>
      <w:lvlText w:val="•"/>
      <w:lvlJc w:val="left"/>
      <w:pPr>
        <w:ind w:left="4963" w:hanging="367"/>
      </w:pPr>
      <w:rPr>
        <w:rFonts w:hint="default"/>
        <w:lang w:val="uk-UA" w:eastAsia="en-US" w:bidi="ar-SA"/>
      </w:rPr>
    </w:lvl>
    <w:lvl w:ilvl="6" w:tplc="7D84C096">
      <w:numFmt w:val="bullet"/>
      <w:lvlText w:val="•"/>
      <w:lvlJc w:val="left"/>
      <w:pPr>
        <w:ind w:left="5927" w:hanging="367"/>
      </w:pPr>
      <w:rPr>
        <w:rFonts w:hint="default"/>
        <w:lang w:val="uk-UA" w:eastAsia="en-US" w:bidi="ar-SA"/>
      </w:rPr>
    </w:lvl>
    <w:lvl w:ilvl="7" w:tplc="AC2EE2D6">
      <w:numFmt w:val="bullet"/>
      <w:lvlText w:val="•"/>
      <w:lvlJc w:val="left"/>
      <w:pPr>
        <w:ind w:left="6892" w:hanging="367"/>
      </w:pPr>
      <w:rPr>
        <w:rFonts w:hint="default"/>
        <w:lang w:val="uk-UA" w:eastAsia="en-US" w:bidi="ar-SA"/>
      </w:rPr>
    </w:lvl>
    <w:lvl w:ilvl="8" w:tplc="D3DC5C3C">
      <w:numFmt w:val="bullet"/>
      <w:lvlText w:val="•"/>
      <w:lvlJc w:val="left"/>
      <w:pPr>
        <w:ind w:left="7856" w:hanging="367"/>
      </w:pPr>
      <w:rPr>
        <w:rFonts w:hint="default"/>
        <w:lang w:val="uk-UA" w:eastAsia="en-US" w:bidi="ar-SA"/>
      </w:rPr>
    </w:lvl>
  </w:abstractNum>
  <w:abstractNum w:abstractNumId="1">
    <w:nsid w:val="0ACD0F26"/>
    <w:multiLevelType w:val="hybridMultilevel"/>
    <w:tmpl w:val="BFA0D7F0"/>
    <w:lvl w:ilvl="0" w:tplc="C112407A">
      <w:start w:val="1"/>
      <w:numFmt w:val="decimal"/>
      <w:lvlText w:val="%1)"/>
      <w:lvlJc w:val="left"/>
      <w:pPr>
        <w:ind w:left="101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uk-UA" w:eastAsia="en-US" w:bidi="ar-SA"/>
      </w:rPr>
    </w:lvl>
    <w:lvl w:ilvl="1" w:tplc="0D3029C4">
      <w:numFmt w:val="bullet"/>
      <w:lvlText w:val="•"/>
      <w:lvlJc w:val="left"/>
      <w:pPr>
        <w:ind w:left="1896" w:hanging="305"/>
      </w:pPr>
      <w:rPr>
        <w:rFonts w:hint="default"/>
        <w:lang w:val="uk-UA" w:eastAsia="en-US" w:bidi="ar-SA"/>
      </w:rPr>
    </w:lvl>
    <w:lvl w:ilvl="2" w:tplc="90F80C72">
      <w:numFmt w:val="bullet"/>
      <w:lvlText w:val="•"/>
      <w:lvlJc w:val="left"/>
      <w:pPr>
        <w:ind w:left="2773" w:hanging="305"/>
      </w:pPr>
      <w:rPr>
        <w:rFonts w:hint="default"/>
        <w:lang w:val="uk-UA" w:eastAsia="en-US" w:bidi="ar-SA"/>
      </w:rPr>
    </w:lvl>
    <w:lvl w:ilvl="3" w:tplc="D1B81E56">
      <w:numFmt w:val="bullet"/>
      <w:lvlText w:val="•"/>
      <w:lvlJc w:val="left"/>
      <w:pPr>
        <w:ind w:left="3649" w:hanging="305"/>
      </w:pPr>
      <w:rPr>
        <w:rFonts w:hint="default"/>
        <w:lang w:val="uk-UA" w:eastAsia="en-US" w:bidi="ar-SA"/>
      </w:rPr>
    </w:lvl>
    <w:lvl w:ilvl="4" w:tplc="1758D9E2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564AE308">
      <w:numFmt w:val="bullet"/>
      <w:lvlText w:val="•"/>
      <w:lvlJc w:val="left"/>
      <w:pPr>
        <w:ind w:left="5403" w:hanging="305"/>
      </w:pPr>
      <w:rPr>
        <w:rFonts w:hint="default"/>
        <w:lang w:val="uk-UA" w:eastAsia="en-US" w:bidi="ar-SA"/>
      </w:rPr>
    </w:lvl>
    <w:lvl w:ilvl="6" w:tplc="27B4835C">
      <w:numFmt w:val="bullet"/>
      <w:lvlText w:val="•"/>
      <w:lvlJc w:val="left"/>
      <w:pPr>
        <w:ind w:left="6279" w:hanging="305"/>
      </w:pPr>
      <w:rPr>
        <w:rFonts w:hint="default"/>
        <w:lang w:val="uk-UA" w:eastAsia="en-US" w:bidi="ar-SA"/>
      </w:rPr>
    </w:lvl>
    <w:lvl w:ilvl="7" w:tplc="FECEE7BC">
      <w:numFmt w:val="bullet"/>
      <w:lvlText w:val="•"/>
      <w:lvlJc w:val="left"/>
      <w:pPr>
        <w:ind w:left="7156" w:hanging="305"/>
      </w:pPr>
      <w:rPr>
        <w:rFonts w:hint="default"/>
        <w:lang w:val="uk-UA" w:eastAsia="en-US" w:bidi="ar-SA"/>
      </w:rPr>
    </w:lvl>
    <w:lvl w:ilvl="8" w:tplc="D27EE6B4">
      <w:numFmt w:val="bullet"/>
      <w:lvlText w:val="•"/>
      <w:lvlJc w:val="left"/>
      <w:pPr>
        <w:ind w:left="8032" w:hanging="305"/>
      </w:pPr>
      <w:rPr>
        <w:rFonts w:hint="default"/>
        <w:lang w:val="uk-UA" w:eastAsia="en-US" w:bidi="ar-SA"/>
      </w:rPr>
    </w:lvl>
  </w:abstractNum>
  <w:abstractNum w:abstractNumId="2">
    <w:nsid w:val="1E5A2A27"/>
    <w:multiLevelType w:val="hybridMultilevel"/>
    <w:tmpl w:val="9AF051B2"/>
    <w:lvl w:ilvl="0" w:tplc="6C88144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47E1018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A58EE724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E3C80E32">
      <w:numFmt w:val="bullet"/>
      <w:lvlText w:val="•"/>
      <w:lvlJc w:val="left"/>
      <w:pPr>
        <w:ind w:left="3537" w:hanging="360"/>
      </w:pPr>
      <w:rPr>
        <w:rFonts w:hint="default"/>
        <w:lang w:val="uk-UA" w:eastAsia="en-US" w:bidi="ar-SA"/>
      </w:rPr>
    </w:lvl>
    <w:lvl w:ilvl="4" w:tplc="161A570E">
      <w:numFmt w:val="bullet"/>
      <w:lvlText w:val="•"/>
      <w:lvlJc w:val="left"/>
      <w:pPr>
        <w:ind w:left="4430" w:hanging="360"/>
      </w:pPr>
      <w:rPr>
        <w:rFonts w:hint="default"/>
        <w:lang w:val="uk-UA" w:eastAsia="en-US" w:bidi="ar-SA"/>
      </w:rPr>
    </w:lvl>
    <w:lvl w:ilvl="5" w:tplc="0FFC7658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A63600FA">
      <w:numFmt w:val="bullet"/>
      <w:lvlText w:val="•"/>
      <w:lvlJc w:val="left"/>
      <w:pPr>
        <w:ind w:left="6215" w:hanging="360"/>
      </w:pPr>
      <w:rPr>
        <w:rFonts w:hint="default"/>
        <w:lang w:val="uk-UA" w:eastAsia="en-US" w:bidi="ar-SA"/>
      </w:rPr>
    </w:lvl>
    <w:lvl w:ilvl="7" w:tplc="CA36F8DE">
      <w:numFmt w:val="bullet"/>
      <w:lvlText w:val="•"/>
      <w:lvlJc w:val="left"/>
      <w:pPr>
        <w:ind w:left="7108" w:hanging="360"/>
      </w:pPr>
      <w:rPr>
        <w:rFonts w:hint="default"/>
        <w:lang w:val="uk-UA" w:eastAsia="en-US" w:bidi="ar-SA"/>
      </w:rPr>
    </w:lvl>
    <w:lvl w:ilvl="8" w:tplc="292C0BAA">
      <w:numFmt w:val="bullet"/>
      <w:lvlText w:val="•"/>
      <w:lvlJc w:val="left"/>
      <w:pPr>
        <w:ind w:left="8000" w:hanging="360"/>
      </w:pPr>
      <w:rPr>
        <w:rFonts w:hint="default"/>
        <w:lang w:val="uk-UA" w:eastAsia="en-US" w:bidi="ar-SA"/>
      </w:rPr>
    </w:lvl>
  </w:abstractNum>
  <w:abstractNum w:abstractNumId="3">
    <w:nsid w:val="7BB647B0"/>
    <w:multiLevelType w:val="multilevel"/>
    <w:tmpl w:val="F00232A4"/>
    <w:lvl w:ilvl="0">
      <w:start w:val="1"/>
      <w:numFmt w:val="decimal"/>
      <w:lvlText w:val="%1."/>
      <w:lvlJc w:val="left"/>
      <w:pPr>
        <w:ind w:left="3674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358" w:hanging="67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36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15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9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72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0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9" w:hanging="67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40D1"/>
    <w:rsid w:val="00237647"/>
    <w:rsid w:val="0039268F"/>
    <w:rsid w:val="003D067F"/>
    <w:rsid w:val="004358A1"/>
    <w:rsid w:val="004E1E40"/>
    <w:rsid w:val="005B0F33"/>
    <w:rsid w:val="00834D51"/>
    <w:rsid w:val="0087621C"/>
    <w:rsid w:val="00924D3D"/>
    <w:rsid w:val="00971FED"/>
    <w:rsid w:val="00E4709B"/>
    <w:rsid w:val="00E8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4D3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E4709B"/>
    <w:pPr>
      <w:ind w:left="3174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4709B"/>
    <w:pPr>
      <w:spacing w:before="1"/>
      <w:ind w:left="70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4D3D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24D3D"/>
    <w:rPr>
      <w:rFonts w:ascii="Times New Roman" w:eastAsia="Times New Roman" w:hAnsi="Times New Roman" w:cs="Times New Roman"/>
      <w:kern w:val="0"/>
      <w:sz w:val="27"/>
      <w:szCs w:val="27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4709B"/>
    <w:rPr>
      <w:rFonts w:ascii="Times New Roman" w:eastAsia="Times New Roman" w:hAnsi="Times New Roman" w:cs="Times New Roman"/>
      <w:b/>
      <w:bCs/>
      <w:kern w:val="0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E4709B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4709B"/>
    <w:pPr>
      <w:ind w:left="860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B0F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F33"/>
    <w:rPr>
      <w:rFonts w:ascii="Tahoma" w:eastAsia="Times New Roman" w:hAnsi="Tahoma" w:cs="Tahoma"/>
      <w:kern w:val="0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8</cp:revision>
  <dcterms:created xsi:type="dcterms:W3CDTF">2026-01-28T15:32:00Z</dcterms:created>
  <dcterms:modified xsi:type="dcterms:W3CDTF">2026-02-23T07:42:00Z</dcterms:modified>
</cp:coreProperties>
</file>