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56" w:rsidRPr="00235256" w:rsidRDefault="00235256" w:rsidP="00235256">
      <w:pPr>
        <w:tabs>
          <w:tab w:val="left" w:pos="0"/>
        </w:tabs>
        <w:rPr>
          <w:b/>
          <w:sz w:val="28"/>
        </w:rPr>
      </w:pPr>
      <w:r>
        <w:rPr>
          <w:rFonts w:eastAsia="Calibri"/>
          <w:noProof/>
          <w:lang w:val="ru-RU" w:eastAsia="ru-RU"/>
        </w:rPr>
        <w:drawing>
          <wp:inline distT="0" distB="0" distL="0" distR="0">
            <wp:extent cx="6040675" cy="8546279"/>
            <wp:effectExtent l="19050" t="0" r="0" b="0"/>
            <wp:docPr id="1" name="Рисунок 1" descr="C:\Users\user\Desktop\Положення 2025\Scan_20260217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ня 2025\Scan_20260217 (2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675" cy="854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256" w:rsidRPr="00235256" w:rsidRDefault="00235256" w:rsidP="00235256">
      <w:pPr>
        <w:tabs>
          <w:tab w:val="left" w:pos="0"/>
        </w:tabs>
        <w:rPr>
          <w:b/>
          <w:sz w:val="28"/>
        </w:rPr>
      </w:pPr>
    </w:p>
    <w:p w:rsidR="00235256" w:rsidRPr="00235256" w:rsidRDefault="00235256" w:rsidP="00235256">
      <w:pPr>
        <w:tabs>
          <w:tab w:val="left" w:pos="0"/>
        </w:tabs>
        <w:rPr>
          <w:b/>
          <w:sz w:val="28"/>
        </w:rPr>
      </w:pPr>
    </w:p>
    <w:p w:rsidR="00235256" w:rsidRPr="00235256" w:rsidRDefault="00235256" w:rsidP="00235256">
      <w:pPr>
        <w:tabs>
          <w:tab w:val="left" w:pos="0"/>
        </w:tabs>
        <w:rPr>
          <w:b/>
          <w:sz w:val="28"/>
        </w:rPr>
      </w:pPr>
    </w:p>
    <w:p w:rsidR="00235256" w:rsidRPr="00235256" w:rsidRDefault="00235256" w:rsidP="00235256">
      <w:pPr>
        <w:tabs>
          <w:tab w:val="left" w:pos="0"/>
        </w:tabs>
        <w:rPr>
          <w:b/>
          <w:sz w:val="28"/>
        </w:rPr>
      </w:pPr>
    </w:p>
    <w:p w:rsidR="00235256" w:rsidRPr="00235256" w:rsidRDefault="00235256" w:rsidP="00235256">
      <w:pPr>
        <w:tabs>
          <w:tab w:val="left" w:pos="0"/>
        </w:tabs>
        <w:rPr>
          <w:b/>
          <w:sz w:val="28"/>
        </w:rPr>
      </w:pPr>
    </w:p>
    <w:p w:rsidR="00235256" w:rsidRPr="00235256" w:rsidRDefault="00235256" w:rsidP="00235256">
      <w:pPr>
        <w:tabs>
          <w:tab w:val="left" w:pos="0"/>
        </w:tabs>
        <w:rPr>
          <w:b/>
          <w:sz w:val="28"/>
        </w:rPr>
      </w:pPr>
    </w:p>
    <w:p w:rsidR="00E311F2" w:rsidRDefault="00600A6A" w:rsidP="00235256">
      <w:pPr>
        <w:pStyle w:val="a4"/>
        <w:numPr>
          <w:ilvl w:val="0"/>
          <w:numId w:val="6"/>
        </w:numPr>
        <w:tabs>
          <w:tab w:val="left" w:pos="0"/>
        </w:tabs>
        <w:spacing w:before="0"/>
        <w:ind w:left="0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ЗАГАЛЬНІ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ПОЛОЖЕННЯ</w:t>
      </w:r>
    </w:p>
    <w:p w:rsidR="00E311F2" w:rsidRPr="00995C9D" w:rsidRDefault="00600A6A" w:rsidP="00995C9D">
      <w:pPr>
        <w:pStyle w:val="a4"/>
        <w:numPr>
          <w:ilvl w:val="1"/>
          <w:numId w:val="6"/>
        </w:numPr>
        <w:tabs>
          <w:tab w:val="left" w:pos="667"/>
        </w:tabs>
        <w:spacing w:before="118"/>
        <w:ind w:right="137" w:firstLine="0"/>
        <w:jc w:val="both"/>
        <w:rPr>
          <w:sz w:val="28"/>
        </w:rPr>
      </w:pPr>
      <w:r w:rsidRPr="00995C9D">
        <w:rPr>
          <w:sz w:val="28"/>
        </w:rPr>
        <w:t xml:space="preserve">Положення «Про систему внутрішнього забезпечення якості освіти </w:t>
      </w:r>
      <w:r w:rsidR="00995C9D" w:rsidRPr="00995C9D">
        <w:rPr>
          <w:sz w:val="28"/>
        </w:rPr>
        <w:t>у ПВНЗ «Деснянський економіко-правовий коледж при МАУП»</w:t>
      </w:r>
      <w:r w:rsidRPr="00995C9D">
        <w:rPr>
          <w:sz w:val="28"/>
        </w:rPr>
        <w:t xml:space="preserve"> (надалі – Положення) розроблено відповідно до вимог Законів України </w:t>
      </w:r>
      <w:r w:rsidR="00995C9D">
        <w:rPr>
          <w:sz w:val="28"/>
        </w:rPr>
        <w:t xml:space="preserve">«Фахову передвищу освіту», </w:t>
      </w:r>
      <w:r w:rsidRPr="00995C9D">
        <w:rPr>
          <w:sz w:val="28"/>
        </w:rPr>
        <w:t>«Про наукову і науково-технічну діяльність», Ліцензійних умов провадження освітньої діяльності, Рекомендацій Національного агентства із забезпечення якості вищої освіти стосовно запровадження внутрішньої системи забезпечення якості, Рекомендацій Державної служби забезпечення якості освіти, а також на підставі Статуту та чинних нормативних документів а також на підставі Статуту чинних нормативних документів ЧДБК.</w:t>
      </w:r>
    </w:p>
    <w:p w:rsidR="00E311F2" w:rsidRPr="00995C9D" w:rsidRDefault="00600A6A" w:rsidP="00995C9D">
      <w:pPr>
        <w:pStyle w:val="a4"/>
        <w:numPr>
          <w:ilvl w:val="1"/>
          <w:numId w:val="6"/>
        </w:numPr>
        <w:tabs>
          <w:tab w:val="left" w:pos="644"/>
        </w:tabs>
        <w:spacing w:before="118"/>
        <w:ind w:right="137" w:firstLine="0"/>
        <w:jc w:val="both"/>
        <w:rPr>
          <w:sz w:val="28"/>
        </w:rPr>
      </w:pPr>
      <w:r w:rsidRPr="00995C9D">
        <w:rPr>
          <w:sz w:val="28"/>
        </w:rPr>
        <w:t xml:space="preserve">Дане Положення регламентує порядок організації системи внутрішнього забезпечення якості вищої, фахової передвищої освіти та профільної середньої освіти </w:t>
      </w:r>
      <w:r w:rsidR="00995C9D" w:rsidRPr="00995C9D">
        <w:rPr>
          <w:sz w:val="28"/>
        </w:rPr>
        <w:t xml:space="preserve">у ПВНЗ «Деснянський економіко-правовий коледж при МАУП» </w:t>
      </w:r>
      <w:r w:rsidRPr="00995C9D">
        <w:rPr>
          <w:sz w:val="28"/>
        </w:rPr>
        <w:t>(далі –</w:t>
      </w:r>
      <w:r w:rsidR="00995C9D">
        <w:rPr>
          <w:sz w:val="28"/>
        </w:rPr>
        <w:t xml:space="preserve"> </w:t>
      </w:r>
      <w:r w:rsidRPr="00995C9D">
        <w:rPr>
          <w:sz w:val="28"/>
        </w:rPr>
        <w:t>коледж).</w:t>
      </w:r>
    </w:p>
    <w:p w:rsidR="00E311F2" w:rsidRDefault="00600A6A">
      <w:pPr>
        <w:pStyle w:val="a4"/>
        <w:numPr>
          <w:ilvl w:val="1"/>
          <w:numId w:val="6"/>
        </w:numPr>
        <w:tabs>
          <w:tab w:val="left" w:pos="667"/>
        </w:tabs>
        <w:spacing w:before="118"/>
        <w:ind w:right="137" w:firstLine="0"/>
        <w:jc w:val="both"/>
        <w:rPr>
          <w:sz w:val="28"/>
        </w:rPr>
      </w:pPr>
      <w:r>
        <w:rPr>
          <w:sz w:val="28"/>
        </w:rPr>
        <w:t>Система забезпечення якості освіти ґрунтується на засадах академічної доброчесності, чесності, справедливості, відповідальності та взаємоповаги усіх учасників освітнього процесу.</w:t>
      </w:r>
    </w:p>
    <w:p w:rsidR="00995C9D" w:rsidRDefault="00600A6A" w:rsidP="00995C9D">
      <w:pPr>
        <w:pStyle w:val="a4"/>
        <w:numPr>
          <w:ilvl w:val="1"/>
          <w:numId w:val="6"/>
        </w:numPr>
        <w:tabs>
          <w:tab w:val="left" w:pos="715"/>
        </w:tabs>
        <w:spacing w:before="72"/>
        <w:ind w:right="138" w:firstLine="0"/>
        <w:jc w:val="both"/>
        <w:rPr>
          <w:sz w:val="28"/>
        </w:rPr>
      </w:pPr>
      <w:r w:rsidRPr="00995C9D">
        <w:rPr>
          <w:sz w:val="28"/>
        </w:rPr>
        <w:t>Положення є обов’язковим для виконання педагогічними / науково</w:t>
      </w:r>
      <w:r w:rsidR="00995C9D">
        <w:rPr>
          <w:sz w:val="28"/>
        </w:rPr>
        <w:t xml:space="preserve"> </w:t>
      </w:r>
      <w:r w:rsidRPr="00995C9D">
        <w:rPr>
          <w:sz w:val="28"/>
        </w:rPr>
        <w:t>- педагогічними працівниками, здобувачами фахової передвищої та повної</w:t>
      </w:r>
      <w:r w:rsidRPr="00995C9D">
        <w:rPr>
          <w:spacing w:val="-11"/>
          <w:sz w:val="28"/>
        </w:rPr>
        <w:t xml:space="preserve"> </w:t>
      </w:r>
      <w:r w:rsidRPr="00995C9D">
        <w:rPr>
          <w:sz w:val="28"/>
        </w:rPr>
        <w:t>середньої</w:t>
      </w:r>
      <w:r w:rsidRPr="00995C9D">
        <w:rPr>
          <w:spacing w:val="-11"/>
          <w:sz w:val="28"/>
        </w:rPr>
        <w:t xml:space="preserve"> </w:t>
      </w:r>
      <w:r w:rsidRPr="00995C9D">
        <w:rPr>
          <w:sz w:val="28"/>
        </w:rPr>
        <w:t>загальної</w:t>
      </w:r>
      <w:r w:rsidRPr="00995C9D">
        <w:rPr>
          <w:spacing w:val="-11"/>
          <w:sz w:val="28"/>
        </w:rPr>
        <w:t xml:space="preserve"> </w:t>
      </w:r>
      <w:r w:rsidRPr="00995C9D">
        <w:rPr>
          <w:sz w:val="28"/>
        </w:rPr>
        <w:t>освіти,</w:t>
      </w:r>
      <w:r w:rsidRPr="00995C9D">
        <w:rPr>
          <w:spacing w:val="-11"/>
          <w:sz w:val="28"/>
        </w:rPr>
        <w:t xml:space="preserve"> </w:t>
      </w:r>
      <w:r w:rsidRPr="00995C9D">
        <w:rPr>
          <w:sz w:val="28"/>
        </w:rPr>
        <w:t>працівниками</w:t>
      </w:r>
      <w:r w:rsidRPr="00995C9D">
        <w:rPr>
          <w:spacing w:val="-10"/>
          <w:sz w:val="28"/>
        </w:rPr>
        <w:t xml:space="preserve"> </w:t>
      </w:r>
      <w:r w:rsidRPr="00995C9D">
        <w:rPr>
          <w:sz w:val="28"/>
        </w:rPr>
        <w:t>підрозділів,</w:t>
      </w:r>
      <w:r w:rsidRPr="00995C9D">
        <w:rPr>
          <w:spacing w:val="-11"/>
          <w:sz w:val="28"/>
        </w:rPr>
        <w:t xml:space="preserve"> </w:t>
      </w:r>
      <w:r w:rsidRPr="00995C9D">
        <w:rPr>
          <w:sz w:val="28"/>
        </w:rPr>
        <w:t>які</w:t>
      </w:r>
      <w:r w:rsidRPr="00995C9D">
        <w:rPr>
          <w:spacing w:val="-11"/>
          <w:sz w:val="28"/>
        </w:rPr>
        <w:t xml:space="preserve"> </w:t>
      </w:r>
      <w:r w:rsidRPr="00995C9D">
        <w:rPr>
          <w:sz w:val="28"/>
        </w:rPr>
        <w:t>беруть</w:t>
      </w:r>
      <w:r w:rsidRPr="00995C9D">
        <w:rPr>
          <w:spacing w:val="-10"/>
          <w:sz w:val="28"/>
        </w:rPr>
        <w:t xml:space="preserve"> </w:t>
      </w:r>
      <w:r w:rsidRPr="00995C9D">
        <w:rPr>
          <w:sz w:val="28"/>
        </w:rPr>
        <w:t xml:space="preserve">участь у забезпеченні якості освітнього процесу та якості освіти в </w:t>
      </w:r>
      <w:r w:rsidR="00995C9D" w:rsidRPr="00995C9D">
        <w:rPr>
          <w:sz w:val="28"/>
        </w:rPr>
        <w:t>коледжі</w:t>
      </w:r>
      <w:r w:rsidRPr="00995C9D">
        <w:rPr>
          <w:sz w:val="28"/>
        </w:rPr>
        <w:t>.</w:t>
      </w:r>
    </w:p>
    <w:p w:rsidR="00E311F2" w:rsidRPr="00995C9D" w:rsidRDefault="00600A6A" w:rsidP="00995C9D">
      <w:pPr>
        <w:pStyle w:val="a4"/>
        <w:numPr>
          <w:ilvl w:val="1"/>
          <w:numId w:val="6"/>
        </w:numPr>
        <w:tabs>
          <w:tab w:val="left" w:pos="715"/>
        </w:tabs>
        <w:spacing w:before="72"/>
        <w:ind w:right="138" w:firstLine="0"/>
        <w:jc w:val="both"/>
        <w:rPr>
          <w:sz w:val="28"/>
        </w:rPr>
      </w:pPr>
      <w:r w:rsidRPr="00995C9D">
        <w:rPr>
          <w:sz w:val="28"/>
        </w:rPr>
        <w:t>Політика</w:t>
      </w:r>
      <w:r w:rsidRPr="00995C9D">
        <w:rPr>
          <w:spacing w:val="-13"/>
          <w:sz w:val="28"/>
        </w:rPr>
        <w:t xml:space="preserve"> </w:t>
      </w:r>
      <w:r w:rsidR="00995C9D">
        <w:rPr>
          <w:sz w:val="28"/>
        </w:rPr>
        <w:t>коледжу</w:t>
      </w:r>
      <w:r w:rsidRPr="00995C9D">
        <w:rPr>
          <w:spacing w:val="-12"/>
          <w:sz w:val="28"/>
        </w:rPr>
        <w:t xml:space="preserve"> </w:t>
      </w:r>
      <w:r w:rsidRPr="00995C9D">
        <w:rPr>
          <w:sz w:val="28"/>
        </w:rPr>
        <w:t>щодо</w:t>
      </w:r>
      <w:r w:rsidRPr="00995C9D">
        <w:rPr>
          <w:spacing w:val="-12"/>
          <w:sz w:val="28"/>
        </w:rPr>
        <w:t xml:space="preserve"> </w:t>
      </w:r>
      <w:r w:rsidRPr="00995C9D">
        <w:rPr>
          <w:sz w:val="28"/>
        </w:rPr>
        <w:t>забезпечення</w:t>
      </w:r>
      <w:r w:rsidRPr="00995C9D">
        <w:rPr>
          <w:spacing w:val="-12"/>
          <w:sz w:val="28"/>
        </w:rPr>
        <w:t xml:space="preserve"> </w:t>
      </w:r>
      <w:r w:rsidRPr="00995C9D">
        <w:rPr>
          <w:sz w:val="28"/>
        </w:rPr>
        <w:t>якості</w:t>
      </w:r>
      <w:r w:rsidRPr="00995C9D">
        <w:rPr>
          <w:spacing w:val="-13"/>
          <w:sz w:val="28"/>
        </w:rPr>
        <w:t xml:space="preserve"> </w:t>
      </w:r>
      <w:r w:rsidRPr="00995C9D">
        <w:rPr>
          <w:sz w:val="28"/>
        </w:rPr>
        <w:t>освіти</w:t>
      </w:r>
      <w:r w:rsidRPr="00995C9D">
        <w:rPr>
          <w:spacing w:val="-13"/>
          <w:sz w:val="28"/>
        </w:rPr>
        <w:t xml:space="preserve"> </w:t>
      </w:r>
      <w:r w:rsidRPr="00995C9D">
        <w:rPr>
          <w:sz w:val="28"/>
        </w:rPr>
        <w:t>спрямована</w:t>
      </w:r>
      <w:r w:rsidRPr="00995C9D">
        <w:rPr>
          <w:spacing w:val="-13"/>
          <w:sz w:val="28"/>
        </w:rPr>
        <w:t xml:space="preserve"> </w:t>
      </w:r>
      <w:r w:rsidRPr="00995C9D">
        <w:rPr>
          <w:sz w:val="28"/>
        </w:rPr>
        <w:t>на</w:t>
      </w:r>
      <w:r w:rsidRPr="00995C9D">
        <w:rPr>
          <w:spacing w:val="-13"/>
          <w:sz w:val="28"/>
        </w:rPr>
        <w:t xml:space="preserve"> </w:t>
      </w:r>
      <w:r w:rsidRPr="00995C9D">
        <w:rPr>
          <w:sz w:val="28"/>
        </w:rPr>
        <w:t>постійний розвиток якості освітньої діяльності, яка враховує стратегічний підхід Коледжу, його місію, стратегію розвитку та сучасні тренди забезпечення якості фахової передвищої освіти.</w:t>
      </w:r>
    </w:p>
    <w:p w:rsidR="00E311F2" w:rsidRPr="0095118A" w:rsidRDefault="00600A6A" w:rsidP="0095118A">
      <w:pPr>
        <w:pStyle w:val="a4"/>
        <w:numPr>
          <w:ilvl w:val="1"/>
          <w:numId w:val="6"/>
        </w:numPr>
        <w:tabs>
          <w:tab w:val="left" w:pos="715"/>
        </w:tabs>
        <w:spacing w:before="72"/>
        <w:ind w:right="138" w:firstLine="0"/>
        <w:jc w:val="both"/>
        <w:rPr>
          <w:sz w:val="28"/>
        </w:rPr>
      </w:pPr>
      <w:r w:rsidRPr="0095118A">
        <w:rPr>
          <w:sz w:val="28"/>
        </w:rPr>
        <w:t xml:space="preserve">Політика спрямована на підвищенні рівня зацікавленості здобувачів освіти/викладачів та працівників в регламентації процедур організації освітньої діяльності та забезпеченні якості освітнього процесу; поданні інформації про процедури та рішення у відкритому доступі; чіткості механізму впливу на прийняття рішень та їх оскарження; залученні зовнішніх </w:t>
      </w:r>
      <w:proofErr w:type="spellStart"/>
      <w:r w:rsidRPr="0095118A">
        <w:rPr>
          <w:sz w:val="28"/>
        </w:rPr>
        <w:t>стейкхолдерів</w:t>
      </w:r>
      <w:proofErr w:type="spellEnd"/>
      <w:r w:rsidRPr="0095118A">
        <w:rPr>
          <w:sz w:val="28"/>
        </w:rPr>
        <w:t xml:space="preserve"> до формування політики забезпечення якості.</w:t>
      </w:r>
    </w:p>
    <w:p w:rsidR="00E311F2" w:rsidRDefault="00600A6A" w:rsidP="0095118A">
      <w:pPr>
        <w:pStyle w:val="a4"/>
        <w:numPr>
          <w:ilvl w:val="1"/>
          <w:numId w:val="6"/>
        </w:numPr>
        <w:tabs>
          <w:tab w:val="left" w:pos="715"/>
        </w:tabs>
        <w:spacing w:before="72"/>
        <w:ind w:right="138" w:firstLine="0"/>
        <w:jc w:val="both"/>
      </w:pPr>
      <w:r w:rsidRPr="0095118A">
        <w:rPr>
          <w:sz w:val="28"/>
        </w:rPr>
        <w:t>Політика Коледжу щодо забезпечення якості освіти є публічною та відкритою для всіх учасників</w:t>
      </w:r>
      <w:r>
        <w:t xml:space="preserve"> </w:t>
      </w:r>
      <w:r w:rsidRPr="0095118A">
        <w:rPr>
          <w:sz w:val="28"/>
        </w:rPr>
        <w:t>освітнього процесу, а також інших зацікавлених сторін.</w:t>
      </w:r>
    </w:p>
    <w:p w:rsidR="00E311F2" w:rsidRDefault="00E311F2">
      <w:pPr>
        <w:pStyle w:val="a3"/>
        <w:spacing w:before="239"/>
        <w:ind w:left="0"/>
        <w:jc w:val="left"/>
      </w:pPr>
    </w:p>
    <w:p w:rsidR="00E311F2" w:rsidRDefault="00600A6A">
      <w:pPr>
        <w:pStyle w:val="a4"/>
        <w:numPr>
          <w:ilvl w:val="0"/>
          <w:numId w:val="6"/>
        </w:numPr>
        <w:tabs>
          <w:tab w:val="left" w:pos="3013"/>
        </w:tabs>
        <w:spacing w:before="0"/>
        <w:ind w:left="3013" w:hanging="278"/>
        <w:jc w:val="left"/>
        <w:rPr>
          <w:b/>
          <w:sz w:val="28"/>
        </w:rPr>
      </w:pPr>
      <w:r>
        <w:rPr>
          <w:b/>
          <w:sz w:val="28"/>
        </w:rPr>
        <w:t>ТЕРМІНИ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ВИЗНАЧЕННЯ</w:t>
      </w:r>
    </w:p>
    <w:p w:rsidR="00E311F2" w:rsidRDefault="00600A6A">
      <w:pPr>
        <w:pStyle w:val="a3"/>
      </w:pPr>
      <w:r>
        <w:t>2.1</w:t>
      </w:r>
      <w:r>
        <w:rPr>
          <w:spacing w:val="-6"/>
        </w:rPr>
        <w:t xml:space="preserve"> </w:t>
      </w:r>
      <w:r>
        <w:t>Основні</w:t>
      </w:r>
      <w:r>
        <w:rPr>
          <w:spacing w:val="-5"/>
        </w:rPr>
        <w:t xml:space="preserve"> </w:t>
      </w:r>
      <w:r>
        <w:t>терміни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rPr>
          <w:spacing w:val="-2"/>
        </w:rPr>
        <w:t>визначення:</w:t>
      </w:r>
    </w:p>
    <w:p w:rsidR="00E311F2" w:rsidRDefault="00600A6A">
      <w:pPr>
        <w:pStyle w:val="a3"/>
        <w:spacing w:before="120"/>
        <w:ind w:right="138"/>
      </w:pPr>
      <w:r>
        <w:rPr>
          <w:i/>
        </w:rPr>
        <w:t>Автономія закладу</w:t>
      </w:r>
      <w:r>
        <w:rPr>
          <w:i/>
          <w:spacing w:val="40"/>
        </w:rPr>
        <w:t xml:space="preserve"> </w:t>
      </w:r>
      <w:r>
        <w:rPr>
          <w:i/>
        </w:rPr>
        <w:t xml:space="preserve">освіти </w:t>
      </w:r>
      <w:r>
        <w:t>– самостійність, незалежність та відповідальність у прийнятті рішень стосовно розвитку академічних свобод, організації освітнього процесу, наукових досліджень, внутрішнього управління, економічної та іншої діяльності, самостійного добору і розстановки кадрів у межах, встановлених законодавством;</w:t>
      </w:r>
    </w:p>
    <w:p w:rsidR="00E311F2" w:rsidRDefault="00600A6A">
      <w:pPr>
        <w:pStyle w:val="a3"/>
        <w:spacing w:before="123"/>
        <w:ind w:right="138"/>
      </w:pPr>
      <w:r>
        <w:rPr>
          <w:i/>
        </w:rPr>
        <w:t xml:space="preserve">Академічна свобода </w:t>
      </w:r>
      <w:r>
        <w:t xml:space="preserve">– самостійність і незалежність учасників освітнього </w:t>
      </w:r>
      <w:r>
        <w:lastRenderedPageBreak/>
        <w:t>процесу під час провадження педагогічної, науково-педагогічної, наукової та/або інноваційної діяльності, що здійснюється на принципах свободи слова і творчості, поширення знань та інформації, проведення</w:t>
      </w:r>
      <w:r>
        <w:rPr>
          <w:spacing w:val="-2"/>
        </w:rPr>
        <w:t xml:space="preserve"> </w:t>
      </w:r>
      <w:r>
        <w:t>наукових досліджень і використання їх результатів та реалізується з урахуванням обмежень, встановлених законодавством;</w:t>
      </w:r>
    </w:p>
    <w:p w:rsidR="00E311F2" w:rsidRDefault="00600A6A">
      <w:pPr>
        <w:pStyle w:val="a3"/>
        <w:spacing w:before="118"/>
        <w:ind w:right="139"/>
      </w:pPr>
      <w:r>
        <w:rPr>
          <w:i/>
        </w:rPr>
        <w:t xml:space="preserve">Координатор із забезпечення якості освіти </w:t>
      </w:r>
      <w:r>
        <w:t>– особа або група осіб, які через власну функціональну діяльність здійснюють методичний та організаційний супровід функціонування системи внутрішнього забезпечення якості освіти, збір, аналіз та узагальнення інформації про якість освітньої діяльності.</w:t>
      </w:r>
    </w:p>
    <w:p w:rsidR="00E311F2" w:rsidRDefault="00600A6A">
      <w:pPr>
        <w:pStyle w:val="a3"/>
        <w:spacing w:before="123"/>
        <w:ind w:right="138"/>
      </w:pPr>
      <w:r>
        <w:rPr>
          <w:i/>
        </w:rPr>
        <w:t xml:space="preserve">Система внутрішнього забезпечення якості освіти </w:t>
      </w:r>
      <w:r>
        <w:t>(далі – СВЗЯО) – сукупність</w:t>
      </w:r>
      <w:r>
        <w:rPr>
          <w:spacing w:val="-8"/>
        </w:rPr>
        <w:t xml:space="preserve"> </w:t>
      </w:r>
      <w:r>
        <w:t>організаційних</w:t>
      </w:r>
      <w:r>
        <w:rPr>
          <w:spacing w:val="-8"/>
        </w:rPr>
        <w:t xml:space="preserve"> </w:t>
      </w:r>
      <w:r>
        <w:t>структур,</w:t>
      </w:r>
      <w:r>
        <w:rPr>
          <w:spacing w:val="-8"/>
        </w:rPr>
        <w:t xml:space="preserve"> </w:t>
      </w:r>
      <w:r>
        <w:t>процедур,</w:t>
      </w:r>
      <w:r>
        <w:rPr>
          <w:spacing w:val="-8"/>
        </w:rPr>
        <w:t xml:space="preserve"> </w:t>
      </w:r>
      <w:r>
        <w:t>процесів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ресурсів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 xml:space="preserve">розподіл відповідальності, які постійно сприяють досягненню відповідності якості освіти та освітньої діяльності ЧДБК запитам суспільства, нормам законодавства, положенням стандартів вищої, фахової передвищої та профільної середньої освіти, а також запитам учасників освітнього процесу, роботодавців та інших </w:t>
      </w:r>
      <w:proofErr w:type="spellStart"/>
      <w:r>
        <w:t>стейкхолдерів</w:t>
      </w:r>
      <w:proofErr w:type="spellEnd"/>
      <w:r>
        <w:t>.</w:t>
      </w:r>
    </w:p>
    <w:p w:rsidR="00E311F2" w:rsidRDefault="00600A6A" w:rsidP="0095118A">
      <w:pPr>
        <w:pStyle w:val="a3"/>
        <w:spacing w:before="118"/>
        <w:ind w:right="136"/>
      </w:pPr>
      <w:r>
        <w:rPr>
          <w:i/>
        </w:rPr>
        <w:t xml:space="preserve">Якість освіти </w:t>
      </w:r>
      <w:r>
        <w:t>– це відповідність результатів навчання, умов освітньої діяльності вимогам, встановленим законодавством, відповідним стандартом певного рівня освіти, професійним та/або міжнародним стандартам, а також</w:t>
      </w:r>
      <w:r w:rsidR="0095118A">
        <w:t xml:space="preserve"> </w:t>
      </w:r>
      <w:r>
        <w:t>потребам заінтересованих сторін і суспільства та сприяє якісним інвестиціям у розвиток людського капіталу.</w:t>
      </w:r>
    </w:p>
    <w:p w:rsidR="00E311F2" w:rsidRDefault="00600A6A">
      <w:pPr>
        <w:pStyle w:val="a3"/>
        <w:ind w:right="140"/>
      </w:pPr>
      <w:r>
        <w:rPr>
          <w:i/>
        </w:rPr>
        <w:t xml:space="preserve">Якість освітньої діяльності </w:t>
      </w:r>
      <w:r>
        <w:t xml:space="preserve">– це рівень організації освітнього процесу у закладі освіти, що відповідає стандартам освіти та ліцензійним умовам, задовольняє потреби </w:t>
      </w:r>
      <w:proofErr w:type="spellStart"/>
      <w:r>
        <w:t>стейкхолдерів</w:t>
      </w:r>
      <w:proofErr w:type="spellEnd"/>
      <w:r>
        <w:t>, забезпечує ефективність освітнього процесу, сприяє формуванню очікуваних результатів навчання у здобувачів освіти та створенню нових знань.</w:t>
      </w:r>
    </w:p>
    <w:p w:rsidR="00E311F2" w:rsidRDefault="00E311F2">
      <w:pPr>
        <w:pStyle w:val="a3"/>
        <w:spacing w:before="0"/>
        <w:ind w:left="0"/>
        <w:jc w:val="left"/>
      </w:pPr>
    </w:p>
    <w:p w:rsidR="00E311F2" w:rsidRDefault="00E311F2">
      <w:pPr>
        <w:pStyle w:val="a3"/>
        <w:spacing w:before="83"/>
        <w:ind w:left="0"/>
        <w:jc w:val="left"/>
      </w:pPr>
    </w:p>
    <w:p w:rsidR="00E311F2" w:rsidRDefault="00600A6A">
      <w:pPr>
        <w:pStyle w:val="a4"/>
        <w:numPr>
          <w:ilvl w:val="0"/>
          <w:numId w:val="6"/>
        </w:numPr>
        <w:tabs>
          <w:tab w:val="left" w:pos="1461"/>
        </w:tabs>
        <w:spacing w:before="1"/>
        <w:ind w:left="1461" w:hanging="269"/>
        <w:jc w:val="left"/>
        <w:rPr>
          <w:b/>
          <w:sz w:val="27"/>
        </w:rPr>
      </w:pPr>
      <w:r>
        <w:rPr>
          <w:b/>
          <w:sz w:val="27"/>
        </w:rPr>
        <w:t>МЕТА,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ПРИНЦИПИ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ТА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ОСНОВНІ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ЗАВДАННЯ</w:t>
      </w:r>
      <w:r>
        <w:rPr>
          <w:b/>
          <w:spacing w:val="-12"/>
          <w:sz w:val="27"/>
        </w:rPr>
        <w:t xml:space="preserve"> </w:t>
      </w:r>
      <w:r>
        <w:rPr>
          <w:b/>
          <w:spacing w:val="-2"/>
          <w:sz w:val="27"/>
        </w:rPr>
        <w:t>СВЗЯО</w:t>
      </w:r>
    </w:p>
    <w:p w:rsidR="00E311F2" w:rsidRDefault="00600A6A">
      <w:pPr>
        <w:pStyle w:val="a3"/>
        <w:spacing w:before="275"/>
        <w:ind w:right="138"/>
      </w:pPr>
      <w:r>
        <w:t xml:space="preserve">3.1 Головною метою </w:t>
      </w:r>
      <w:r w:rsidR="00D1025D">
        <w:rPr>
          <w:b/>
          <w:spacing w:val="-2"/>
          <w:sz w:val="27"/>
        </w:rPr>
        <w:t>СВЗЯО</w:t>
      </w:r>
      <w:r>
        <w:t xml:space="preserve"> є створення безперервного процесу покращення якості освітньої діяльності та якості освіти, що охоплює всі процедури щодо вдосконалення навчального середовища, якості навчання та викладання. Система</w:t>
      </w:r>
      <w:r>
        <w:rPr>
          <w:spacing w:val="-15"/>
        </w:rPr>
        <w:t xml:space="preserve"> </w:t>
      </w:r>
      <w:r>
        <w:t>спрямована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підготовку</w:t>
      </w:r>
      <w:r>
        <w:rPr>
          <w:spacing w:val="-15"/>
        </w:rPr>
        <w:t xml:space="preserve"> </w:t>
      </w:r>
      <w:r>
        <w:t>висококваліфікованих</w:t>
      </w:r>
      <w:r>
        <w:rPr>
          <w:spacing w:val="-15"/>
        </w:rPr>
        <w:t xml:space="preserve"> </w:t>
      </w:r>
      <w:r>
        <w:t>фахівців,</w:t>
      </w:r>
      <w:r>
        <w:rPr>
          <w:spacing w:val="-16"/>
        </w:rPr>
        <w:t xml:space="preserve"> </w:t>
      </w:r>
      <w:r>
        <w:t>готових</w:t>
      </w:r>
      <w:r>
        <w:rPr>
          <w:spacing w:val="-15"/>
        </w:rPr>
        <w:t xml:space="preserve"> </w:t>
      </w:r>
      <w:r>
        <w:t>до постійного професійного росту, соціальної та професійної мобільності, а також на забезпечення конкурентоздатності Коледжу.</w:t>
      </w:r>
    </w:p>
    <w:p w:rsidR="00E311F2" w:rsidRDefault="00600A6A">
      <w:pPr>
        <w:pStyle w:val="a3"/>
        <w:spacing w:before="123"/>
        <w:ind w:right="140"/>
      </w:pPr>
      <w:r>
        <w:t xml:space="preserve">3.2. Систему внутрішнього забезпечення якості освіти в </w:t>
      </w:r>
      <w:r w:rsidR="00D1025D">
        <w:t>коледжі</w:t>
      </w:r>
      <w:r>
        <w:t xml:space="preserve"> розроблено згідно з принципами: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405"/>
        </w:tabs>
        <w:ind w:right="139" w:firstLine="0"/>
        <w:rPr>
          <w:sz w:val="28"/>
        </w:rPr>
      </w:pPr>
      <w:r>
        <w:rPr>
          <w:sz w:val="28"/>
        </w:rPr>
        <w:t xml:space="preserve">відповідності вимогам чинного законодавства у галузі фахової передвищої та профільної середньої освіти, стандартам та рекомендаціям щодо забезпечення якості освіти як складової європейського освітнього </w:t>
      </w:r>
      <w:r>
        <w:rPr>
          <w:spacing w:val="-2"/>
          <w:sz w:val="28"/>
        </w:rPr>
        <w:t>простору;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360"/>
        </w:tabs>
        <w:spacing w:before="118"/>
        <w:ind w:right="137" w:firstLine="0"/>
        <w:rPr>
          <w:sz w:val="28"/>
        </w:rPr>
      </w:pPr>
      <w:r>
        <w:rPr>
          <w:sz w:val="28"/>
        </w:rPr>
        <w:t>автономії закладу освіти, що відповідає за забезпечення якості освітньої діяльності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8"/>
          <w:sz w:val="28"/>
        </w:rPr>
        <w:t xml:space="preserve"> </w:t>
      </w:r>
      <w:r>
        <w:rPr>
          <w:sz w:val="28"/>
        </w:rPr>
        <w:t>фахової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передвищої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профільної</w:t>
      </w:r>
      <w:r>
        <w:rPr>
          <w:spacing w:val="-17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-18"/>
          <w:sz w:val="28"/>
        </w:rPr>
        <w:t xml:space="preserve"> </w:t>
      </w:r>
      <w:r>
        <w:rPr>
          <w:sz w:val="28"/>
        </w:rPr>
        <w:t>освіти;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390"/>
        </w:tabs>
        <w:spacing w:before="120"/>
        <w:ind w:right="140" w:firstLine="0"/>
        <w:rPr>
          <w:sz w:val="28"/>
        </w:rPr>
      </w:pPr>
      <w:r>
        <w:rPr>
          <w:sz w:val="28"/>
        </w:rPr>
        <w:t>відповідальності за якість освіти та освітньої діяльності усіх суб’єктів освітнього процесу;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372"/>
        </w:tabs>
        <w:ind w:left="372" w:hanging="162"/>
        <w:rPr>
          <w:sz w:val="28"/>
        </w:rPr>
      </w:pPr>
      <w:r>
        <w:rPr>
          <w:sz w:val="28"/>
        </w:rPr>
        <w:lastRenderedPageBreak/>
        <w:t>відповідності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їх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0"/>
          <w:sz w:val="28"/>
        </w:rPr>
        <w:t xml:space="preserve"> </w:t>
      </w:r>
      <w:r>
        <w:rPr>
          <w:sz w:val="28"/>
        </w:rPr>
        <w:t>суспільним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очікуванням;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372"/>
        </w:tabs>
        <w:spacing w:before="124"/>
        <w:ind w:left="372" w:hanging="162"/>
        <w:rPr>
          <w:sz w:val="28"/>
        </w:rPr>
      </w:pPr>
      <w:r>
        <w:rPr>
          <w:sz w:val="28"/>
        </w:rPr>
        <w:t>орієнтації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наявні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потенційні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9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372"/>
        </w:tabs>
        <w:spacing w:before="120"/>
        <w:ind w:right="995" w:firstLine="70"/>
        <w:jc w:val="left"/>
        <w:rPr>
          <w:sz w:val="28"/>
        </w:rPr>
      </w:pPr>
      <w:r>
        <w:rPr>
          <w:sz w:val="28"/>
        </w:rPr>
        <w:t>системного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підходу,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всіх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рівнях освітнього процесу;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372"/>
        </w:tabs>
        <w:ind w:left="372" w:hanging="232"/>
        <w:jc w:val="left"/>
        <w:rPr>
          <w:sz w:val="28"/>
        </w:rPr>
      </w:pPr>
      <w:r>
        <w:rPr>
          <w:sz w:val="28"/>
        </w:rPr>
        <w:t>поєднання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процесного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підходів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управління;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442"/>
        </w:tabs>
        <w:spacing w:before="120"/>
        <w:ind w:left="442" w:hanging="232"/>
        <w:jc w:val="left"/>
        <w:rPr>
          <w:sz w:val="28"/>
        </w:rPr>
      </w:pPr>
      <w:r>
        <w:rPr>
          <w:sz w:val="28"/>
        </w:rPr>
        <w:t>моніторингу</w:t>
      </w:r>
      <w:r>
        <w:rPr>
          <w:spacing w:val="-1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372"/>
        </w:tabs>
        <w:ind w:left="372" w:hanging="232"/>
        <w:jc w:val="left"/>
        <w:rPr>
          <w:sz w:val="28"/>
        </w:rPr>
      </w:pPr>
      <w:r>
        <w:rPr>
          <w:sz w:val="28"/>
        </w:rPr>
        <w:t>постійного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372"/>
        </w:tabs>
        <w:spacing w:before="120"/>
        <w:ind w:left="372" w:hanging="232"/>
        <w:jc w:val="left"/>
        <w:rPr>
          <w:sz w:val="28"/>
        </w:rPr>
      </w:pPr>
      <w:r>
        <w:rPr>
          <w:sz w:val="28"/>
        </w:rPr>
        <w:t>академічної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свободи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толерантності;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372"/>
        </w:tabs>
        <w:spacing w:before="120"/>
        <w:ind w:left="372" w:hanging="232"/>
        <w:jc w:val="left"/>
        <w:rPr>
          <w:sz w:val="28"/>
        </w:rPr>
      </w:pPr>
      <w:proofErr w:type="spellStart"/>
      <w:r>
        <w:rPr>
          <w:sz w:val="28"/>
        </w:rPr>
        <w:t>студентоцентризму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462"/>
        </w:tabs>
        <w:ind w:right="139" w:firstLine="70"/>
        <w:jc w:val="left"/>
        <w:rPr>
          <w:sz w:val="28"/>
        </w:rPr>
      </w:pPr>
      <w:r>
        <w:rPr>
          <w:sz w:val="28"/>
        </w:rPr>
        <w:t>співробітництва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усіма</w:t>
      </w:r>
      <w:r>
        <w:rPr>
          <w:spacing w:val="40"/>
          <w:sz w:val="28"/>
        </w:rPr>
        <w:t xml:space="preserve"> </w:t>
      </w:r>
      <w:r>
        <w:rPr>
          <w:sz w:val="28"/>
        </w:rPr>
        <w:t>зацікавленими</w:t>
      </w:r>
      <w:r>
        <w:rPr>
          <w:spacing w:val="40"/>
          <w:sz w:val="28"/>
        </w:rPr>
        <w:t xml:space="preserve"> </w:t>
      </w:r>
      <w:r>
        <w:rPr>
          <w:sz w:val="28"/>
        </w:rPr>
        <w:t>суб’єктами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40"/>
          <w:sz w:val="28"/>
        </w:rPr>
        <w:t xml:space="preserve"> </w:t>
      </w:r>
      <w:r>
        <w:rPr>
          <w:sz w:val="28"/>
        </w:rPr>
        <w:t>випускниками, роботодавцями;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372"/>
        </w:tabs>
        <w:spacing w:before="120"/>
        <w:ind w:left="372" w:hanging="232"/>
        <w:jc w:val="left"/>
        <w:rPr>
          <w:sz w:val="28"/>
        </w:rPr>
      </w:pPr>
      <w:r>
        <w:rPr>
          <w:sz w:val="28"/>
        </w:rPr>
        <w:t>відкритості</w:t>
      </w:r>
      <w:r>
        <w:rPr>
          <w:spacing w:val="-10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всіх</w:t>
      </w:r>
      <w:r>
        <w:rPr>
          <w:spacing w:val="-10"/>
          <w:sz w:val="28"/>
        </w:rPr>
        <w:t xml:space="preserve"> </w:t>
      </w:r>
      <w:r>
        <w:rPr>
          <w:sz w:val="28"/>
        </w:rPr>
        <w:t>етапах</w:t>
      </w:r>
      <w:r>
        <w:rPr>
          <w:spacing w:val="-9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якості;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302"/>
        </w:tabs>
        <w:spacing w:before="72"/>
        <w:ind w:left="302" w:hanging="162"/>
        <w:jc w:val="left"/>
        <w:rPr>
          <w:sz w:val="28"/>
        </w:rPr>
      </w:pPr>
      <w:proofErr w:type="spellStart"/>
      <w:r>
        <w:rPr>
          <w:sz w:val="28"/>
        </w:rPr>
        <w:t>інтерналіолізації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процесу;</w:t>
      </w:r>
    </w:p>
    <w:p w:rsidR="00E311F2" w:rsidRDefault="00600A6A">
      <w:pPr>
        <w:pStyle w:val="a4"/>
        <w:numPr>
          <w:ilvl w:val="0"/>
          <w:numId w:val="2"/>
        </w:numPr>
        <w:tabs>
          <w:tab w:val="left" w:pos="372"/>
        </w:tabs>
        <w:spacing w:before="120"/>
        <w:ind w:left="372" w:hanging="162"/>
        <w:jc w:val="left"/>
        <w:rPr>
          <w:sz w:val="28"/>
        </w:rPr>
      </w:pPr>
      <w:proofErr w:type="spellStart"/>
      <w:r>
        <w:rPr>
          <w:sz w:val="28"/>
        </w:rPr>
        <w:t>інклюзивності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середовища.</w:t>
      </w:r>
    </w:p>
    <w:p w:rsidR="00E311F2" w:rsidRDefault="00E311F2">
      <w:pPr>
        <w:pStyle w:val="a3"/>
        <w:spacing w:before="239"/>
        <w:ind w:left="0"/>
        <w:jc w:val="left"/>
      </w:pPr>
    </w:p>
    <w:p w:rsidR="00E311F2" w:rsidRDefault="00600A6A">
      <w:pPr>
        <w:pStyle w:val="a3"/>
        <w:spacing w:before="0"/>
      </w:pPr>
      <w:r>
        <w:t>3.3.</w:t>
      </w:r>
      <w:r>
        <w:rPr>
          <w:spacing w:val="-10"/>
        </w:rPr>
        <w:t xml:space="preserve"> </w:t>
      </w:r>
      <w:r>
        <w:t>Основними</w:t>
      </w:r>
      <w:r>
        <w:rPr>
          <w:spacing w:val="-9"/>
        </w:rPr>
        <w:t xml:space="preserve"> </w:t>
      </w:r>
      <w:r>
        <w:t>завданнями</w:t>
      </w:r>
      <w:r>
        <w:rPr>
          <w:spacing w:val="-9"/>
        </w:rPr>
        <w:t xml:space="preserve"> </w:t>
      </w:r>
      <w:r>
        <w:t>підвищення</w:t>
      </w:r>
      <w:r>
        <w:rPr>
          <w:spacing w:val="-9"/>
        </w:rPr>
        <w:t xml:space="preserve"> </w:t>
      </w:r>
      <w:r>
        <w:t>рівня</w:t>
      </w:r>
      <w:r>
        <w:rPr>
          <w:spacing w:val="-9"/>
        </w:rPr>
        <w:t xml:space="preserve"> </w:t>
      </w:r>
      <w:r>
        <w:t>якості</w:t>
      </w:r>
      <w:r>
        <w:rPr>
          <w:spacing w:val="-9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rPr>
          <w:spacing w:val="-5"/>
        </w:rPr>
        <w:t>є:</w:t>
      </w:r>
    </w:p>
    <w:p w:rsidR="00E311F2" w:rsidRDefault="00600A6A">
      <w:pPr>
        <w:pStyle w:val="a4"/>
        <w:numPr>
          <w:ilvl w:val="0"/>
          <w:numId w:val="1"/>
        </w:numPr>
        <w:tabs>
          <w:tab w:val="left" w:pos="306"/>
        </w:tabs>
        <w:spacing w:before="124"/>
        <w:ind w:right="141" w:firstLine="0"/>
        <w:rPr>
          <w:sz w:val="28"/>
        </w:rPr>
      </w:pPr>
      <w:r>
        <w:rPr>
          <w:sz w:val="28"/>
        </w:rPr>
        <w:t>реалізація політики закладу освіти щодо забезпечення якості фахової передвищої та профільної середньої освіти та освітньої діяльності;</w:t>
      </w:r>
    </w:p>
    <w:p w:rsidR="00E311F2" w:rsidRDefault="00600A6A">
      <w:pPr>
        <w:pStyle w:val="a4"/>
        <w:numPr>
          <w:ilvl w:val="0"/>
          <w:numId w:val="1"/>
        </w:numPr>
        <w:tabs>
          <w:tab w:val="left" w:pos="423"/>
        </w:tabs>
        <w:ind w:right="140" w:firstLine="0"/>
        <w:rPr>
          <w:sz w:val="28"/>
        </w:rPr>
      </w:pPr>
      <w:r>
        <w:rPr>
          <w:sz w:val="28"/>
        </w:rPr>
        <w:t>організація і здійснення моніторингових досліджень якості освіти та освітньої діяльності;</w:t>
      </w:r>
    </w:p>
    <w:p w:rsidR="00E311F2" w:rsidRDefault="00600A6A">
      <w:pPr>
        <w:pStyle w:val="a4"/>
        <w:numPr>
          <w:ilvl w:val="0"/>
          <w:numId w:val="1"/>
        </w:numPr>
        <w:tabs>
          <w:tab w:val="left" w:pos="404"/>
        </w:tabs>
        <w:spacing w:before="120"/>
        <w:ind w:right="139" w:firstLine="0"/>
        <w:rPr>
          <w:sz w:val="28"/>
        </w:rPr>
      </w:pPr>
      <w:r>
        <w:rPr>
          <w:sz w:val="28"/>
        </w:rPr>
        <w:t>забезпечення наявності необхідних ресурсів для організації освітнього процесу і підтримки здобувачів освіти;</w:t>
      </w:r>
    </w:p>
    <w:p w:rsidR="00E311F2" w:rsidRDefault="00600A6A">
      <w:pPr>
        <w:pStyle w:val="a4"/>
        <w:numPr>
          <w:ilvl w:val="0"/>
          <w:numId w:val="1"/>
        </w:numPr>
        <w:tabs>
          <w:tab w:val="left" w:pos="427"/>
        </w:tabs>
        <w:ind w:right="140" w:firstLine="70"/>
        <w:rPr>
          <w:sz w:val="28"/>
        </w:rPr>
      </w:pPr>
      <w:r>
        <w:rPr>
          <w:sz w:val="28"/>
        </w:rPr>
        <w:t>забезпечення функціонування і постійного удосконалення інформаційної системи Коледжу для ефективного управління якістю освіти на всіх рівнях;</w:t>
      </w:r>
    </w:p>
    <w:p w:rsidR="00E311F2" w:rsidRDefault="00600A6A">
      <w:pPr>
        <w:pStyle w:val="a4"/>
        <w:numPr>
          <w:ilvl w:val="0"/>
          <w:numId w:val="1"/>
        </w:numPr>
        <w:tabs>
          <w:tab w:val="left" w:pos="285"/>
        </w:tabs>
        <w:ind w:right="140" w:firstLine="0"/>
        <w:rPr>
          <w:sz w:val="28"/>
        </w:rPr>
      </w:pPr>
      <w:r>
        <w:rPr>
          <w:spacing w:val="-2"/>
          <w:sz w:val="28"/>
        </w:rPr>
        <w:t xml:space="preserve">здійснення просвітницької та методично-консультативної діяльності з питань </w:t>
      </w:r>
      <w:r>
        <w:rPr>
          <w:sz w:val="28"/>
        </w:rPr>
        <w:t xml:space="preserve">забезпечення якості фахової передвищої та профільної середньої </w:t>
      </w:r>
      <w:r>
        <w:rPr>
          <w:spacing w:val="-2"/>
          <w:sz w:val="28"/>
        </w:rPr>
        <w:t>освіти;</w:t>
      </w:r>
    </w:p>
    <w:p w:rsidR="00E311F2" w:rsidRDefault="00600A6A">
      <w:pPr>
        <w:pStyle w:val="a4"/>
        <w:numPr>
          <w:ilvl w:val="0"/>
          <w:numId w:val="1"/>
        </w:numPr>
        <w:tabs>
          <w:tab w:val="left" w:pos="336"/>
        </w:tabs>
        <w:spacing w:line="242" w:lineRule="auto"/>
        <w:ind w:right="140" w:firstLine="0"/>
        <w:rPr>
          <w:sz w:val="28"/>
        </w:rPr>
      </w:pPr>
      <w:r>
        <w:rPr>
          <w:sz w:val="28"/>
        </w:rPr>
        <w:t>забезпечення кореляції завдань системи внутрішнього забезпечення якості освіти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 w:rsidR="00F034AB">
        <w:rPr>
          <w:sz w:val="28"/>
        </w:rPr>
        <w:t>коледжі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сучасними</w:t>
      </w:r>
      <w:r>
        <w:rPr>
          <w:spacing w:val="-7"/>
          <w:sz w:val="28"/>
        </w:rPr>
        <w:t xml:space="preserve"> </w:t>
      </w:r>
      <w:r>
        <w:rPr>
          <w:sz w:val="28"/>
        </w:rPr>
        <w:t>тенденціями</w:t>
      </w:r>
      <w:r>
        <w:rPr>
          <w:spacing w:val="-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та </w:t>
      </w:r>
      <w:r>
        <w:rPr>
          <w:spacing w:val="-2"/>
          <w:sz w:val="28"/>
        </w:rPr>
        <w:t>інновацій;</w:t>
      </w:r>
    </w:p>
    <w:p w:rsidR="00E311F2" w:rsidRDefault="00600A6A">
      <w:pPr>
        <w:pStyle w:val="a4"/>
        <w:numPr>
          <w:ilvl w:val="0"/>
          <w:numId w:val="1"/>
        </w:numPr>
        <w:tabs>
          <w:tab w:val="left" w:pos="336"/>
        </w:tabs>
        <w:spacing w:before="114"/>
        <w:ind w:right="140" w:firstLine="0"/>
        <w:rPr>
          <w:sz w:val="28"/>
        </w:rPr>
      </w:pPr>
      <w:r>
        <w:rPr>
          <w:sz w:val="28"/>
        </w:rPr>
        <w:t xml:space="preserve">забезпечення кореляції завдань системи внутрішнього забезпечення якості освіти в </w:t>
      </w:r>
      <w:r w:rsidR="00F034AB">
        <w:rPr>
          <w:sz w:val="28"/>
        </w:rPr>
        <w:t>коледжі</w:t>
      </w:r>
      <w:r>
        <w:rPr>
          <w:sz w:val="28"/>
        </w:rPr>
        <w:t xml:space="preserve"> із процедурами зовнішнього забезпечення якості фахової передвищої, профільної середньої освіти в Україні.</w:t>
      </w:r>
    </w:p>
    <w:p w:rsidR="00E311F2" w:rsidRDefault="00E311F2">
      <w:pPr>
        <w:pStyle w:val="a3"/>
        <w:spacing w:before="238"/>
        <w:ind w:left="0"/>
        <w:jc w:val="left"/>
      </w:pPr>
    </w:p>
    <w:p w:rsidR="00E311F2" w:rsidRDefault="00600A6A">
      <w:pPr>
        <w:pStyle w:val="a4"/>
        <w:numPr>
          <w:ilvl w:val="0"/>
          <w:numId w:val="6"/>
        </w:numPr>
        <w:tabs>
          <w:tab w:val="left" w:pos="1440"/>
        </w:tabs>
        <w:spacing w:before="1"/>
        <w:ind w:left="1440" w:hanging="278"/>
        <w:jc w:val="left"/>
        <w:rPr>
          <w:b/>
          <w:sz w:val="28"/>
        </w:rPr>
      </w:pPr>
      <w:r>
        <w:rPr>
          <w:b/>
          <w:sz w:val="28"/>
        </w:rPr>
        <w:t>ІНСТИТУЦІЙНЕ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:rsidR="00E311F2" w:rsidRDefault="00671EB0">
      <w:pPr>
        <w:pStyle w:val="a4"/>
        <w:numPr>
          <w:ilvl w:val="1"/>
          <w:numId w:val="6"/>
        </w:numPr>
        <w:tabs>
          <w:tab w:val="left" w:pos="642"/>
        </w:tabs>
        <w:ind w:right="139" w:firstLine="0"/>
        <w:rPr>
          <w:sz w:val="28"/>
        </w:rPr>
      </w:pPr>
      <w:r>
        <w:rPr>
          <w:sz w:val="28"/>
        </w:rPr>
        <w:t>Коледж</w:t>
      </w:r>
      <w:r w:rsidR="00600A6A">
        <w:rPr>
          <w:sz w:val="28"/>
        </w:rPr>
        <w:t xml:space="preserve"> працює у взаємодії з усіма координ</w:t>
      </w:r>
      <w:r>
        <w:rPr>
          <w:sz w:val="28"/>
        </w:rPr>
        <w:t xml:space="preserve">аторами із забезпечення якості </w:t>
      </w:r>
      <w:r w:rsidR="00600A6A">
        <w:rPr>
          <w:sz w:val="28"/>
        </w:rPr>
        <w:t>фахової передвищої та профільної середньої освіти, зокрема:</w:t>
      </w:r>
    </w:p>
    <w:p w:rsidR="00E311F2" w:rsidRDefault="00600A6A">
      <w:pPr>
        <w:pStyle w:val="a4"/>
        <w:numPr>
          <w:ilvl w:val="0"/>
          <w:numId w:val="5"/>
        </w:numPr>
        <w:tabs>
          <w:tab w:val="left" w:pos="313"/>
        </w:tabs>
        <w:spacing w:before="120"/>
        <w:ind w:right="138" w:firstLine="0"/>
        <w:jc w:val="left"/>
        <w:rPr>
          <w:sz w:val="28"/>
        </w:rPr>
      </w:pPr>
      <w:r>
        <w:rPr>
          <w:sz w:val="28"/>
        </w:rPr>
        <w:t>органами, що здійснюють управління у сфері фахової передвищої та профільної середньої освіти;</w:t>
      </w:r>
    </w:p>
    <w:p w:rsidR="00E311F2" w:rsidRDefault="00600A6A">
      <w:pPr>
        <w:pStyle w:val="a4"/>
        <w:numPr>
          <w:ilvl w:val="0"/>
          <w:numId w:val="5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t>академічним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адміністративним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13"/>
          <w:sz w:val="28"/>
        </w:rPr>
        <w:t xml:space="preserve"> </w:t>
      </w:r>
      <w:r w:rsidR="00671EB0">
        <w:rPr>
          <w:spacing w:val="-2"/>
          <w:sz w:val="28"/>
        </w:rPr>
        <w:t>коледжу</w:t>
      </w:r>
      <w:r>
        <w:rPr>
          <w:spacing w:val="-2"/>
          <w:sz w:val="28"/>
        </w:rPr>
        <w:t>;</w:t>
      </w:r>
    </w:p>
    <w:p w:rsidR="00E311F2" w:rsidRDefault="00600A6A">
      <w:pPr>
        <w:pStyle w:val="a4"/>
        <w:numPr>
          <w:ilvl w:val="0"/>
          <w:numId w:val="5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lastRenderedPageBreak/>
        <w:t>здобувачами</w:t>
      </w:r>
      <w:r>
        <w:rPr>
          <w:spacing w:val="-9"/>
          <w:sz w:val="28"/>
        </w:rPr>
        <w:t xml:space="preserve"> </w:t>
      </w:r>
      <w:r>
        <w:rPr>
          <w:sz w:val="28"/>
        </w:rPr>
        <w:t>фахової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передвищої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:rsidR="00E311F2" w:rsidRDefault="00600A6A" w:rsidP="00671EB0">
      <w:pPr>
        <w:pStyle w:val="a3"/>
        <w:numPr>
          <w:ilvl w:val="0"/>
          <w:numId w:val="5"/>
        </w:numPr>
        <w:tabs>
          <w:tab w:val="left" w:pos="1661"/>
          <w:tab w:val="left" w:pos="2970"/>
          <w:tab w:val="left" w:pos="4320"/>
          <w:tab w:val="left" w:pos="7250"/>
          <w:tab w:val="left" w:pos="8678"/>
        </w:tabs>
        <w:spacing w:before="125"/>
        <w:ind w:right="140"/>
        <w:jc w:val="left"/>
      </w:pPr>
      <w:r>
        <w:rPr>
          <w:spacing w:val="-2"/>
        </w:rPr>
        <w:t>закладами</w:t>
      </w:r>
      <w:r>
        <w:tab/>
      </w:r>
      <w:r>
        <w:rPr>
          <w:spacing w:val="-2"/>
        </w:rPr>
        <w:t>загальної</w:t>
      </w:r>
      <w:r>
        <w:tab/>
      </w:r>
      <w:r>
        <w:rPr>
          <w:spacing w:val="-2"/>
        </w:rPr>
        <w:t>середньої</w:t>
      </w:r>
      <w:r>
        <w:tab/>
        <w:t>освіти,</w:t>
      </w:r>
      <w:r>
        <w:rPr>
          <w:spacing w:val="80"/>
        </w:rPr>
        <w:t xml:space="preserve"> </w:t>
      </w:r>
      <w:r>
        <w:t>професійними</w:t>
      </w:r>
      <w:r>
        <w:tab/>
      </w:r>
      <w:r>
        <w:rPr>
          <w:spacing w:val="-2"/>
        </w:rPr>
        <w:t>закладами</w:t>
      </w:r>
      <w:r>
        <w:tab/>
      </w:r>
      <w:r>
        <w:rPr>
          <w:spacing w:val="-2"/>
        </w:rPr>
        <w:t xml:space="preserve">освіти, </w:t>
      </w:r>
      <w:r>
        <w:t>фаховими коледжами, технікумами, іншими закладами освіти;</w:t>
      </w:r>
    </w:p>
    <w:p w:rsidR="00E311F2" w:rsidRDefault="00600A6A">
      <w:pPr>
        <w:pStyle w:val="a4"/>
        <w:numPr>
          <w:ilvl w:val="0"/>
          <w:numId w:val="5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t>випускниками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12"/>
          <w:sz w:val="28"/>
        </w:rPr>
        <w:t xml:space="preserve"> </w:t>
      </w:r>
      <w:r w:rsidR="00671EB0">
        <w:rPr>
          <w:spacing w:val="-2"/>
          <w:sz w:val="28"/>
        </w:rPr>
        <w:t>коледжу</w:t>
      </w:r>
      <w:r>
        <w:rPr>
          <w:spacing w:val="-2"/>
          <w:sz w:val="28"/>
        </w:rPr>
        <w:t>;</w:t>
      </w:r>
    </w:p>
    <w:p w:rsidR="00E311F2" w:rsidRDefault="00600A6A">
      <w:pPr>
        <w:pStyle w:val="a4"/>
        <w:numPr>
          <w:ilvl w:val="0"/>
          <w:numId w:val="5"/>
        </w:numPr>
        <w:tabs>
          <w:tab w:val="left" w:pos="302"/>
        </w:tabs>
        <w:spacing w:before="120"/>
        <w:ind w:left="302" w:hanging="162"/>
        <w:jc w:val="left"/>
        <w:rPr>
          <w:sz w:val="28"/>
        </w:rPr>
      </w:pPr>
      <w:r>
        <w:rPr>
          <w:spacing w:val="-2"/>
          <w:sz w:val="28"/>
        </w:rPr>
        <w:t>роботодавцями;</w:t>
      </w:r>
    </w:p>
    <w:p w:rsidR="00E311F2" w:rsidRDefault="00600A6A">
      <w:pPr>
        <w:pStyle w:val="a4"/>
        <w:numPr>
          <w:ilvl w:val="0"/>
          <w:numId w:val="5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t>органами</w:t>
      </w:r>
      <w:r>
        <w:rPr>
          <w:spacing w:val="-11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освіти;</w:t>
      </w:r>
    </w:p>
    <w:p w:rsidR="00E311F2" w:rsidRDefault="00600A6A">
      <w:pPr>
        <w:pStyle w:val="a4"/>
        <w:numPr>
          <w:ilvl w:val="0"/>
          <w:numId w:val="5"/>
        </w:numPr>
        <w:tabs>
          <w:tab w:val="left" w:pos="302"/>
        </w:tabs>
        <w:spacing w:before="120"/>
        <w:ind w:left="302" w:hanging="162"/>
        <w:jc w:val="left"/>
        <w:rPr>
          <w:sz w:val="28"/>
        </w:rPr>
      </w:pPr>
      <w:r>
        <w:rPr>
          <w:sz w:val="28"/>
        </w:rPr>
        <w:t>засобами</w:t>
      </w:r>
      <w:r>
        <w:rPr>
          <w:spacing w:val="-9"/>
          <w:sz w:val="28"/>
        </w:rPr>
        <w:t xml:space="preserve"> </w:t>
      </w:r>
      <w:r>
        <w:rPr>
          <w:sz w:val="28"/>
        </w:rPr>
        <w:t>масової</w:t>
      </w:r>
      <w:r>
        <w:rPr>
          <w:spacing w:val="-9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E311F2" w:rsidRDefault="00600A6A">
      <w:pPr>
        <w:pStyle w:val="a4"/>
        <w:numPr>
          <w:ilvl w:val="1"/>
          <w:numId w:val="6"/>
        </w:numPr>
        <w:tabs>
          <w:tab w:val="left" w:pos="627"/>
        </w:tabs>
        <w:spacing w:before="73"/>
        <w:ind w:left="627" w:hanging="487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8"/>
          <w:sz w:val="28"/>
        </w:rPr>
        <w:t xml:space="preserve"> </w:t>
      </w:r>
      <w:r>
        <w:rPr>
          <w:sz w:val="28"/>
        </w:rPr>
        <w:t>вищої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8"/>
          <w:sz w:val="28"/>
        </w:rPr>
        <w:t xml:space="preserve"> </w:t>
      </w:r>
      <w:r w:rsidR="00671EB0">
        <w:rPr>
          <w:sz w:val="28"/>
        </w:rPr>
        <w:t>коледжу</w:t>
      </w:r>
      <w:r>
        <w:rPr>
          <w:spacing w:val="-8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трьох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рівнях:</w:t>
      </w:r>
    </w:p>
    <w:p w:rsidR="00E311F2" w:rsidRDefault="00600A6A">
      <w:pPr>
        <w:pStyle w:val="a4"/>
        <w:numPr>
          <w:ilvl w:val="2"/>
          <w:numId w:val="6"/>
        </w:numPr>
        <w:tabs>
          <w:tab w:val="left" w:pos="829"/>
        </w:tabs>
        <w:spacing w:before="120"/>
        <w:ind w:right="139" w:firstLine="0"/>
        <w:jc w:val="both"/>
        <w:rPr>
          <w:sz w:val="28"/>
        </w:rPr>
      </w:pPr>
      <w:r>
        <w:rPr>
          <w:sz w:val="28"/>
        </w:rPr>
        <w:t>Найвищий рівень - рівень стратегічного управління системою якості освіти, спрямований на виконання функцій організації та планування якості освіти, підвищення ефективності та результативності. Він представлений процесами діяльності директорату, педагогічної ради</w:t>
      </w:r>
      <w:r w:rsidR="00671EB0">
        <w:rPr>
          <w:sz w:val="28"/>
        </w:rPr>
        <w:t>.</w:t>
      </w:r>
    </w:p>
    <w:p w:rsidR="00E311F2" w:rsidRDefault="00600A6A">
      <w:pPr>
        <w:pStyle w:val="a3"/>
        <w:spacing w:before="123"/>
        <w:ind w:right="137"/>
      </w:pPr>
      <w:r>
        <w:t>4.2.2. Середній рівень - оперативне управління системою якості освіти спрямований на виконання функцій моніторингу та контролю якості освіти. Він представлений процесами діяльності науковою та студентсько</w:t>
      </w:r>
      <w:r w:rsidR="008B4B0B">
        <w:t>ю</w:t>
      </w:r>
      <w:r>
        <w:t xml:space="preserve"> рад</w:t>
      </w:r>
      <w:r w:rsidR="008B4B0B">
        <w:t>ами</w:t>
      </w:r>
      <w:r>
        <w:t>.</w:t>
      </w:r>
    </w:p>
    <w:p w:rsidR="00E311F2" w:rsidRDefault="00600A6A">
      <w:pPr>
        <w:pStyle w:val="a3"/>
        <w:ind w:right="137"/>
      </w:pPr>
      <w:r>
        <w:t>4.2.3. Рівень тактичного управління якістю освіти спрямований на виконання вимог щодо забезпечення якості надання освітніх послуг, що містить методичну, навчальну, навчально-дослідну діяльність здобувачів освіти; підвищення кваліфікації академічного персоналу; матеріально-технічне та інформаційне</w:t>
      </w:r>
      <w:r>
        <w:rPr>
          <w:spacing w:val="-1"/>
        </w:rPr>
        <w:t xml:space="preserve"> </w:t>
      </w:r>
      <w:r>
        <w:t>забезпечення.</w:t>
      </w:r>
      <w:r>
        <w:rPr>
          <w:spacing w:val="-2"/>
        </w:rPr>
        <w:t xml:space="preserve"> </w:t>
      </w:r>
      <w:r>
        <w:t>Він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процесами</w:t>
      </w:r>
      <w:r>
        <w:rPr>
          <w:spacing w:val="-1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 w:rsidR="008B4B0B">
        <w:t>,</w:t>
      </w:r>
      <w:r>
        <w:t xml:space="preserve">циклових комісій </w:t>
      </w:r>
      <w:r w:rsidR="008B4B0B">
        <w:t>коледжу.</w:t>
      </w:r>
    </w:p>
    <w:p w:rsidR="00E311F2" w:rsidRDefault="00E311F2">
      <w:pPr>
        <w:pStyle w:val="a3"/>
        <w:spacing w:before="242"/>
        <w:ind w:left="0"/>
        <w:jc w:val="left"/>
      </w:pPr>
    </w:p>
    <w:p w:rsidR="00E311F2" w:rsidRDefault="00600A6A">
      <w:pPr>
        <w:pStyle w:val="a4"/>
        <w:numPr>
          <w:ilvl w:val="0"/>
          <w:numId w:val="6"/>
        </w:numPr>
        <w:tabs>
          <w:tab w:val="left" w:pos="1335"/>
          <w:tab w:val="left" w:pos="1868"/>
        </w:tabs>
        <w:spacing w:before="0"/>
        <w:ind w:left="1868" w:right="1060" w:hanging="811"/>
        <w:jc w:val="left"/>
        <w:rPr>
          <w:b/>
          <w:sz w:val="28"/>
        </w:rPr>
      </w:pPr>
      <w:r>
        <w:rPr>
          <w:b/>
          <w:sz w:val="28"/>
        </w:rPr>
        <w:t>ПРОЦЕДУРИ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ЗАХОДИ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ВНУТРІШНЬОЇ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СИСТЕМИ ЗАБЕЗПЕЧЕННЯ ЯКОСТІ ОСВІТИ (СВЗЯО)</w:t>
      </w:r>
    </w:p>
    <w:p w:rsidR="00E311F2" w:rsidRDefault="00600A6A">
      <w:pPr>
        <w:pStyle w:val="a4"/>
        <w:numPr>
          <w:ilvl w:val="1"/>
          <w:numId w:val="4"/>
        </w:numPr>
        <w:tabs>
          <w:tab w:val="left" w:pos="686"/>
        </w:tabs>
        <w:ind w:right="140" w:firstLine="0"/>
        <w:rPr>
          <w:sz w:val="28"/>
        </w:rPr>
      </w:pPr>
      <w:r>
        <w:rPr>
          <w:sz w:val="28"/>
        </w:rPr>
        <w:t>Внутрішня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8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80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8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80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наступних процедур і заходів:</w:t>
      </w:r>
    </w:p>
    <w:p w:rsidR="00E311F2" w:rsidRDefault="00600A6A">
      <w:pPr>
        <w:pStyle w:val="a4"/>
        <w:numPr>
          <w:ilvl w:val="2"/>
          <w:numId w:val="4"/>
        </w:numPr>
        <w:tabs>
          <w:tab w:val="left" w:pos="696"/>
        </w:tabs>
        <w:ind w:left="696" w:hanging="556"/>
        <w:rPr>
          <w:i/>
          <w:sz w:val="28"/>
        </w:rPr>
      </w:pPr>
      <w:r>
        <w:rPr>
          <w:i/>
          <w:sz w:val="28"/>
        </w:rPr>
        <w:t>Якість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освітньою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діяльністю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моніторинг</w:t>
      </w:r>
    </w:p>
    <w:p w:rsidR="00E311F2" w:rsidRDefault="00600A6A">
      <w:pPr>
        <w:pStyle w:val="a3"/>
        <w:tabs>
          <w:tab w:val="left" w:pos="1777"/>
          <w:tab w:val="left" w:pos="2823"/>
          <w:tab w:val="left" w:pos="4484"/>
          <w:tab w:val="left" w:pos="5006"/>
          <w:tab w:val="left" w:pos="6152"/>
          <w:tab w:val="left" w:pos="8035"/>
        </w:tabs>
        <w:spacing w:before="120"/>
        <w:ind w:right="141"/>
        <w:jc w:val="left"/>
      </w:pPr>
      <w:r>
        <w:rPr>
          <w:spacing w:val="-2"/>
        </w:rPr>
        <w:t>Управління</w:t>
      </w:r>
      <w:r>
        <w:tab/>
      </w:r>
      <w:r>
        <w:rPr>
          <w:spacing w:val="-2"/>
        </w:rPr>
        <w:t>якістю</w:t>
      </w:r>
      <w:r>
        <w:tab/>
      </w:r>
      <w:r>
        <w:rPr>
          <w:spacing w:val="-2"/>
        </w:rPr>
        <w:t>ґрунтується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системі</w:t>
      </w:r>
      <w:r>
        <w:tab/>
      </w:r>
      <w:r>
        <w:rPr>
          <w:spacing w:val="-2"/>
        </w:rPr>
        <w:t>стратегічного</w:t>
      </w:r>
      <w:r>
        <w:tab/>
      </w:r>
      <w:r>
        <w:rPr>
          <w:spacing w:val="-2"/>
        </w:rPr>
        <w:t xml:space="preserve">планування, </w:t>
      </w:r>
      <w:r>
        <w:t>моніторингу та самооцінки, що реалізується на всіх рівнях управління.</w:t>
      </w:r>
    </w:p>
    <w:p w:rsidR="00E311F2" w:rsidRDefault="00600A6A">
      <w:pPr>
        <w:pStyle w:val="a3"/>
        <w:ind w:right="140"/>
        <w:jc w:val="left"/>
      </w:pPr>
      <w:r>
        <w:t>Політика</w:t>
      </w:r>
      <w:r>
        <w:rPr>
          <w:spacing w:val="-5"/>
        </w:rPr>
        <w:t xml:space="preserve"> </w:t>
      </w:r>
      <w:r>
        <w:t>якості</w:t>
      </w:r>
      <w:r>
        <w:rPr>
          <w:spacing w:val="-5"/>
        </w:rPr>
        <w:t xml:space="preserve"> </w:t>
      </w:r>
      <w:r>
        <w:t>відображається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пріоритетних</w:t>
      </w:r>
      <w:r>
        <w:rPr>
          <w:spacing w:val="-5"/>
        </w:rPr>
        <w:t xml:space="preserve"> </w:t>
      </w:r>
      <w:r>
        <w:t>напрямах</w:t>
      </w:r>
      <w:r>
        <w:rPr>
          <w:spacing w:val="-5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t>діяльності та цілях та завданнях Стратегії розвитку Коледжу.</w:t>
      </w:r>
    </w:p>
    <w:p w:rsidR="00E311F2" w:rsidRDefault="00600A6A">
      <w:pPr>
        <w:pStyle w:val="a3"/>
        <w:spacing w:line="242" w:lineRule="auto"/>
        <w:ind w:right="138"/>
      </w:pPr>
      <w:r>
        <w:t>Моніторинг якості освіти проводиться з метою отримання об’єктивного інформаційного відображення стану й динаміки якості надання освітніх послуг, ефективності управління, якості підготовки здобувачів освіти.</w:t>
      </w:r>
    </w:p>
    <w:p w:rsidR="00E311F2" w:rsidRDefault="00600A6A">
      <w:pPr>
        <w:pStyle w:val="a3"/>
        <w:spacing w:before="114"/>
        <w:ind w:right="139"/>
      </w:pPr>
      <w:r>
        <w:t>Моніторинг спрямовується на визначення відповідності якості освіти та освітньої діяльності чинним Ліцензійним умовам, Положенню про акредитацію освітніх програм та іншим нормативним вимогам.</w:t>
      </w:r>
    </w:p>
    <w:p w:rsidR="00E311F2" w:rsidRDefault="00600A6A">
      <w:pPr>
        <w:pStyle w:val="a3"/>
        <w:ind w:right="138"/>
      </w:pPr>
      <w:r>
        <w:t>За результатами контролю та моніторингу якості освітньої діяльності визначаються слабкості, здійснюється самооцінка, проводяться обговорення та приймаються управлінські рішення.</w:t>
      </w:r>
    </w:p>
    <w:p w:rsidR="00E311F2" w:rsidRDefault="00600A6A">
      <w:pPr>
        <w:pStyle w:val="a3"/>
      </w:pPr>
      <w:r>
        <w:t>Результати</w:t>
      </w:r>
      <w:r>
        <w:rPr>
          <w:spacing w:val="-11"/>
        </w:rPr>
        <w:t xml:space="preserve"> </w:t>
      </w:r>
      <w:r>
        <w:t>аналізу</w:t>
      </w:r>
      <w:r>
        <w:rPr>
          <w:spacing w:val="-10"/>
        </w:rPr>
        <w:t xml:space="preserve"> </w:t>
      </w:r>
      <w:r>
        <w:t>освітньої</w:t>
      </w:r>
      <w:r>
        <w:rPr>
          <w:spacing w:val="-10"/>
        </w:rPr>
        <w:t xml:space="preserve"> </w:t>
      </w:r>
      <w:r>
        <w:t>діяльності</w:t>
      </w:r>
      <w:r>
        <w:rPr>
          <w:spacing w:val="-11"/>
        </w:rPr>
        <w:t xml:space="preserve"> </w:t>
      </w:r>
      <w:r>
        <w:t>оприлюднюються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сайті</w:t>
      </w:r>
      <w:r>
        <w:rPr>
          <w:spacing w:val="-11"/>
        </w:rPr>
        <w:t xml:space="preserve"> </w:t>
      </w:r>
      <w:r>
        <w:rPr>
          <w:spacing w:val="-2"/>
        </w:rPr>
        <w:t>Коледжу.</w:t>
      </w:r>
    </w:p>
    <w:p w:rsidR="00E311F2" w:rsidRDefault="00600A6A">
      <w:pPr>
        <w:pStyle w:val="a3"/>
        <w:spacing w:before="72"/>
        <w:ind w:right="138"/>
      </w:pPr>
      <w:r>
        <w:lastRenderedPageBreak/>
        <w:t>Формування системи запобігання корупції забезпечується профілактикою та діями щодо виявлення корупційних фактів із залученням усіх учасників освітнього процесу.</w:t>
      </w:r>
    </w:p>
    <w:p w:rsidR="00E311F2" w:rsidRDefault="00600A6A">
      <w:pPr>
        <w:pStyle w:val="a3"/>
        <w:ind w:right="138"/>
      </w:pPr>
      <w:r>
        <w:t xml:space="preserve">Забезпечення доступу до публічної інформації реалізується шляхом постійного оновлення офіційного сайту </w:t>
      </w:r>
      <w:r w:rsidR="003B150E">
        <w:t>коледжу</w:t>
      </w:r>
      <w:r>
        <w:t xml:space="preserve">, який висвітлює основну освітню, </w:t>
      </w:r>
      <w:proofErr w:type="spellStart"/>
      <w:r>
        <w:t>освітньо-наукову</w:t>
      </w:r>
      <w:proofErr w:type="spellEnd"/>
      <w:r>
        <w:t>, інтернаціональну діяльність, нормативну базу, відомості щодо провадження освітньої діяльності та сертифікати про акредитацію та іншу інформацію.</w:t>
      </w:r>
    </w:p>
    <w:p w:rsidR="00E311F2" w:rsidRDefault="00600A6A">
      <w:pPr>
        <w:pStyle w:val="a4"/>
        <w:numPr>
          <w:ilvl w:val="2"/>
          <w:numId w:val="3"/>
        </w:numPr>
        <w:tabs>
          <w:tab w:val="left" w:pos="978"/>
        </w:tabs>
        <w:spacing w:before="123"/>
        <w:ind w:right="140" w:firstLine="0"/>
        <w:jc w:val="both"/>
        <w:rPr>
          <w:i/>
          <w:sz w:val="28"/>
        </w:rPr>
      </w:pPr>
      <w:r>
        <w:rPr>
          <w:i/>
          <w:sz w:val="28"/>
        </w:rPr>
        <w:t xml:space="preserve">Розроблення, затвердження, перегляд та акредитація </w:t>
      </w:r>
      <w:proofErr w:type="spellStart"/>
      <w:r>
        <w:rPr>
          <w:i/>
          <w:sz w:val="28"/>
        </w:rPr>
        <w:t>освітньо-</w:t>
      </w:r>
      <w:proofErr w:type="spellEnd"/>
      <w:r>
        <w:rPr>
          <w:i/>
          <w:sz w:val="28"/>
        </w:rPr>
        <w:t xml:space="preserve"> професійних програм (ОПП)</w:t>
      </w:r>
    </w:p>
    <w:p w:rsidR="00E311F2" w:rsidRDefault="00600A6A">
      <w:pPr>
        <w:pStyle w:val="a3"/>
        <w:ind w:right="140"/>
        <w:jc w:val="left"/>
      </w:pPr>
      <w:r>
        <w:t>ОПП</w:t>
      </w:r>
      <w:r>
        <w:rPr>
          <w:spacing w:val="80"/>
        </w:rPr>
        <w:t xml:space="preserve"> </w:t>
      </w:r>
      <w:r>
        <w:t>розробляються</w:t>
      </w:r>
      <w:r>
        <w:rPr>
          <w:spacing w:val="80"/>
        </w:rPr>
        <w:t xml:space="preserve"> </w:t>
      </w:r>
      <w:r>
        <w:t>відповідно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законодавства</w:t>
      </w:r>
      <w:r>
        <w:rPr>
          <w:spacing w:val="80"/>
        </w:rPr>
        <w:t xml:space="preserve"> </w:t>
      </w:r>
      <w:r>
        <w:t>України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стандартів профільної середньої освіти, фахової передвищої освіти.</w:t>
      </w:r>
    </w:p>
    <w:p w:rsidR="00E311F2" w:rsidRDefault="00600A6A">
      <w:pPr>
        <w:pStyle w:val="a3"/>
        <w:jc w:val="left"/>
      </w:pPr>
      <w:r>
        <w:t>Розробка</w:t>
      </w:r>
      <w:r>
        <w:rPr>
          <w:spacing w:val="-12"/>
        </w:rPr>
        <w:t xml:space="preserve"> </w:t>
      </w:r>
      <w:r>
        <w:t>ОПП</w:t>
      </w:r>
      <w:r>
        <w:rPr>
          <w:spacing w:val="-11"/>
        </w:rPr>
        <w:t xml:space="preserve"> </w:t>
      </w:r>
      <w:r>
        <w:t>здійснюється</w:t>
      </w:r>
      <w:r>
        <w:rPr>
          <w:spacing w:val="-11"/>
        </w:rPr>
        <w:t xml:space="preserve"> </w:t>
      </w:r>
      <w:r>
        <w:t>робочими</w:t>
      </w:r>
      <w:r>
        <w:rPr>
          <w:spacing w:val="-12"/>
        </w:rPr>
        <w:t xml:space="preserve"> </w:t>
      </w:r>
      <w:r>
        <w:t>(</w:t>
      </w:r>
      <w:proofErr w:type="spellStart"/>
      <w:r>
        <w:t>проєктними</w:t>
      </w:r>
      <w:proofErr w:type="spellEnd"/>
      <w:r>
        <w:t>)</w:t>
      </w:r>
      <w:r>
        <w:rPr>
          <w:spacing w:val="-11"/>
        </w:rPr>
        <w:t xml:space="preserve"> </w:t>
      </w:r>
      <w:r>
        <w:rPr>
          <w:spacing w:val="-2"/>
        </w:rPr>
        <w:t>групами.</w:t>
      </w:r>
    </w:p>
    <w:p w:rsidR="00E311F2" w:rsidRDefault="00600A6A">
      <w:pPr>
        <w:pStyle w:val="a3"/>
        <w:tabs>
          <w:tab w:val="left" w:pos="1430"/>
          <w:tab w:val="left" w:pos="2327"/>
          <w:tab w:val="left" w:pos="3768"/>
          <w:tab w:val="left" w:pos="4253"/>
          <w:tab w:val="left" w:pos="5958"/>
          <w:tab w:val="left" w:pos="7865"/>
          <w:tab w:val="left" w:pos="8783"/>
        </w:tabs>
        <w:spacing w:before="120"/>
        <w:ind w:right="139"/>
        <w:jc w:val="left"/>
      </w:pPr>
      <w:proofErr w:type="spellStart"/>
      <w:r>
        <w:rPr>
          <w:spacing w:val="-2"/>
        </w:rPr>
        <w:t>Проєктні</w:t>
      </w:r>
      <w:proofErr w:type="spellEnd"/>
      <w:r>
        <w:tab/>
      </w:r>
      <w:r>
        <w:rPr>
          <w:spacing w:val="-2"/>
        </w:rPr>
        <w:t>групи</w:t>
      </w:r>
      <w:r>
        <w:tab/>
      </w:r>
      <w:r>
        <w:rPr>
          <w:spacing w:val="-2"/>
        </w:rPr>
        <w:t>залучають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обговорення</w:t>
      </w:r>
      <w:r>
        <w:tab/>
      </w:r>
      <w:r>
        <w:rPr>
          <w:spacing w:val="-2"/>
        </w:rPr>
        <w:t>представників</w:t>
      </w:r>
      <w:r>
        <w:tab/>
      </w:r>
      <w:r>
        <w:rPr>
          <w:spacing w:val="-2"/>
        </w:rPr>
        <w:t>ринку</w:t>
      </w:r>
      <w:r>
        <w:tab/>
      </w:r>
      <w:r>
        <w:rPr>
          <w:spacing w:val="-2"/>
        </w:rPr>
        <w:t xml:space="preserve">праці, </w:t>
      </w:r>
      <w:r>
        <w:t>студентського самоврядування та зовнішніх експертів.</w:t>
      </w:r>
    </w:p>
    <w:p w:rsidR="00E311F2" w:rsidRDefault="00600A6A">
      <w:pPr>
        <w:pStyle w:val="a3"/>
        <w:ind w:right="139"/>
      </w:pPr>
      <w:r>
        <w:t xml:space="preserve">Процес розробки включає: перевірку відповідності суспільній потребі, визначення профілю та мети, опис кінцевих результатів навчання та </w:t>
      </w:r>
      <w:proofErr w:type="spellStart"/>
      <w:r>
        <w:t>компетентностей</w:t>
      </w:r>
      <w:proofErr w:type="spellEnd"/>
      <w:r>
        <w:t xml:space="preserve">, розробку навчального плану та обґрунтування ресурсного </w:t>
      </w:r>
      <w:r>
        <w:rPr>
          <w:spacing w:val="-2"/>
        </w:rPr>
        <w:t>забезпечення.</w:t>
      </w:r>
    </w:p>
    <w:p w:rsidR="00E311F2" w:rsidRDefault="00600A6A">
      <w:pPr>
        <w:pStyle w:val="a3"/>
        <w:spacing w:before="123"/>
        <w:ind w:right="139"/>
      </w:pPr>
      <w:r>
        <w:t xml:space="preserve">Змістове наповнення ОПП формується з урахуванням вимог затверджених стандартів освіти, нормативних документів МОН України та тимчасових стандартів освіти </w:t>
      </w:r>
      <w:r w:rsidR="003B150E">
        <w:t>коледжу</w:t>
      </w:r>
      <w:r>
        <w:t>.</w:t>
      </w:r>
    </w:p>
    <w:p w:rsidR="00E311F2" w:rsidRDefault="00600A6A">
      <w:pPr>
        <w:pStyle w:val="a3"/>
        <w:ind w:right="139"/>
      </w:pPr>
      <w:r>
        <w:t>На основі освітніх програм розробляються навчальні плани, робочі програми та освітні контенти навчальних дисциплін.</w:t>
      </w:r>
    </w:p>
    <w:p w:rsidR="00E311F2" w:rsidRDefault="00600A6A">
      <w:pPr>
        <w:pStyle w:val="a3"/>
        <w:spacing w:before="120"/>
        <w:ind w:right="139"/>
      </w:pPr>
      <w:r>
        <w:t xml:space="preserve">ОПП підлягають періодичному перегляду за результатами моніторингу відповідно до Порядку, встановленого в </w:t>
      </w:r>
      <w:r w:rsidR="003B150E">
        <w:t>коледжі</w:t>
      </w:r>
      <w:r>
        <w:t>.</w:t>
      </w:r>
    </w:p>
    <w:p w:rsidR="00E311F2" w:rsidRDefault="00600A6A">
      <w:pPr>
        <w:pStyle w:val="a3"/>
        <w:ind w:right="140"/>
      </w:pPr>
      <w:r>
        <w:t>Започаткування підготовки за новими спеціальностями та збільшення ліцензованого обсягу є розширенням провадження освітньої діяльності та підлягає ліцензуванню в установленому порядку.</w:t>
      </w:r>
    </w:p>
    <w:p w:rsidR="00E311F2" w:rsidRDefault="00600A6A">
      <w:pPr>
        <w:pStyle w:val="a3"/>
        <w:spacing w:before="123"/>
        <w:ind w:right="138"/>
      </w:pPr>
      <w:r>
        <w:t>Акредитація ОПП здійснюється шляхом подання до Національного агентства із забезпечення якості вищої освіти, або Державної служби якості освіти України заяви та документів, що підтверджують відповідність освітньої діяльності стандарту освіти.</w:t>
      </w:r>
    </w:p>
    <w:p w:rsidR="00E311F2" w:rsidRDefault="00600A6A">
      <w:pPr>
        <w:pStyle w:val="a4"/>
        <w:numPr>
          <w:ilvl w:val="2"/>
          <w:numId w:val="3"/>
        </w:numPr>
        <w:tabs>
          <w:tab w:val="left" w:pos="909"/>
        </w:tabs>
        <w:ind w:right="140" w:firstLine="0"/>
        <w:jc w:val="both"/>
        <w:rPr>
          <w:i/>
          <w:sz w:val="28"/>
        </w:rPr>
      </w:pPr>
      <w:r>
        <w:rPr>
          <w:i/>
          <w:sz w:val="28"/>
        </w:rPr>
        <w:t xml:space="preserve">Оцінювання результатів навчання здобувачів освіти та методичне </w:t>
      </w:r>
      <w:r>
        <w:rPr>
          <w:i/>
          <w:spacing w:val="-2"/>
          <w:sz w:val="28"/>
        </w:rPr>
        <w:t>забезпечення</w:t>
      </w:r>
    </w:p>
    <w:p w:rsidR="00E311F2" w:rsidRDefault="00600A6A">
      <w:pPr>
        <w:pStyle w:val="a3"/>
        <w:ind w:right="139"/>
      </w:pPr>
      <w:r>
        <w:t xml:space="preserve">Система оцінювання має бути релевантною, надійною, прозорою та </w:t>
      </w:r>
      <w:r>
        <w:rPr>
          <w:spacing w:val="-2"/>
        </w:rPr>
        <w:t>об'єктивною.</w:t>
      </w:r>
    </w:p>
    <w:p w:rsidR="00E311F2" w:rsidRDefault="00600A6A">
      <w:pPr>
        <w:pStyle w:val="a3"/>
        <w:spacing w:before="120"/>
        <w:ind w:right="141"/>
      </w:pPr>
      <w:r>
        <w:t>Система оцінювання включає вхідний, поточний, модульний (семестровий), підсумковий контроль знань та атестацію здобувачів освіти.</w:t>
      </w:r>
    </w:p>
    <w:p w:rsidR="00E311F2" w:rsidRDefault="00E311F2">
      <w:pPr>
        <w:pStyle w:val="a3"/>
        <w:sectPr w:rsidR="00E311F2">
          <w:pgSz w:w="11910" w:h="16840"/>
          <w:pgMar w:top="1040" w:right="708" w:bottom="280" w:left="1559" w:header="720" w:footer="720" w:gutter="0"/>
          <w:cols w:space="720"/>
        </w:sectPr>
      </w:pPr>
    </w:p>
    <w:p w:rsidR="00E311F2" w:rsidRDefault="00600A6A">
      <w:pPr>
        <w:pStyle w:val="a3"/>
        <w:spacing w:before="72"/>
        <w:ind w:right="139"/>
      </w:pPr>
      <w:r>
        <w:lastRenderedPageBreak/>
        <w:t>Відстрочений контроль (перевірка залишкових знань) застосовується вибірково для визначення рівня залишкових знань при самоаналізі або акредитації ОПП.</w:t>
      </w:r>
    </w:p>
    <w:p w:rsidR="00E311F2" w:rsidRDefault="00600A6A">
      <w:pPr>
        <w:pStyle w:val="a3"/>
        <w:spacing w:line="242" w:lineRule="auto"/>
        <w:ind w:right="140"/>
      </w:pPr>
      <w:r>
        <w:t xml:space="preserve">Критерії оцінювання є обов'язковим складником програми дисципліни, визначаються у </w:t>
      </w:r>
      <w:proofErr w:type="spellStart"/>
      <w:r>
        <w:t>силабусах</w:t>
      </w:r>
      <w:proofErr w:type="spellEnd"/>
      <w:r>
        <w:t xml:space="preserve"> навчальних дисциплін і своєчасно доводяться до відома здобувачів освіти.</w:t>
      </w:r>
    </w:p>
    <w:p w:rsidR="00E311F2" w:rsidRDefault="00600A6A">
      <w:pPr>
        <w:pStyle w:val="a3"/>
        <w:spacing w:before="114"/>
        <w:ind w:right="139"/>
      </w:pPr>
      <w:r>
        <w:t>Моніторингові процедури спрямовані на виявлення якості теоретичної та практичної підготовки, якості викладання та якості змісту ОПП.</w:t>
      </w:r>
    </w:p>
    <w:p w:rsidR="00E311F2" w:rsidRDefault="00600A6A">
      <w:pPr>
        <w:pStyle w:val="a3"/>
        <w:ind w:right="139"/>
      </w:pPr>
      <w:r>
        <w:t xml:space="preserve">Методичне забезпечення навчальної дисципліни та </w:t>
      </w:r>
      <w:proofErr w:type="spellStart"/>
      <w:r>
        <w:t>компетентностей</w:t>
      </w:r>
      <w:proofErr w:type="spellEnd"/>
      <w:r>
        <w:t xml:space="preserve"> щодо визначення достатності фахового рівня викладача покладається на випускову циклову комісію і групу забезпечення спеціальності.</w:t>
      </w:r>
    </w:p>
    <w:p w:rsidR="00E311F2" w:rsidRDefault="00600A6A">
      <w:pPr>
        <w:pStyle w:val="a3"/>
        <w:ind w:right="139"/>
      </w:pPr>
      <w:r>
        <w:t>Проводиться моніторинг стану підготовки та своєчасного оновлення навчально-методичних комплексів дисциплін.</w:t>
      </w:r>
    </w:p>
    <w:p w:rsidR="00E311F2" w:rsidRDefault="00600A6A">
      <w:pPr>
        <w:pStyle w:val="a4"/>
        <w:numPr>
          <w:ilvl w:val="2"/>
          <w:numId w:val="3"/>
        </w:numPr>
        <w:tabs>
          <w:tab w:val="left" w:pos="836"/>
        </w:tabs>
        <w:ind w:right="444" w:firstLine="0"/>
        <w:jc w:val="both"/>
        <w:rPr>
          <w:i/>
          <w:sz w:val="28"/>
        </w:rPr>
      </w:pPr>
      <w:r>
        <w:rPr>
          <w:i/>
          <w:sz w:val="28"/>
        </w:rPr>
        <w:t>Забезпечення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якості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кадрового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складу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підвищення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кваліфікації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 професійного розвитку</w:t>
      </w:r>
    </w:p>
    <w:p w:rsidR="00E311F2" w:rsidRDefault="00600A6A">
      <w:pPr>
        <w:pStyle w:val="a3"/>
        <w:spacing w:line="242" w:lineRule="auto"/>
        <w:ind w:right="139"/>
      </w:pPr>
      <w:r>
        <w:t>Коледж встановлює зрозумілі, прозорі та чесні процедури щодо конкурсного відбору науково-педагогічних та педагогічних працівників, а також адміністративного та технічного персоналу.</w:t>
      </w:r>
    </w:p>
    <w:p w:rsidR="00E311F2" w:rsidRDefault="00600A6A">
      <w:pPr>
        <w:pStyle w:val="a3"/>
        <w:spacing w:before="114"/>
        <w:ind w:right="139"/>
      </w:pPr>
      <w:r>
        <w:t>Щорічно проводиться оцінювання діяльності педагогічних/</w:t>
      </w:r>
      <w:proofErr w:type="spellStart"/>
      <w:r>
        <w:t>науково-</w:t>
      </w:r>
      <w:proofErr w:type="spellEnd"/>
      <w:r>
        <w:t xml:space="preserve"> педагогічних працівників відповідно до рейтингового оцінювання за визначеними процедурами та критеріями, включає оцінку навчальної, наукової (для НПП), методичної та</w:t>
      </w:r>
      <w:r>
        <w:rPr>
          <w:spacing w:val="40"/>
        </w:rPr>
        <w:t xml:space="preserve"> </w:t>
      </w:r>
      <w:r>
        <w:t>організаційної діяльності.</w:t>
      </w:r>
    </w:p>
    <w:p w:rsidR="00E311F2" w:rsidRDefault="00600A6A">
      <w:pPr>
        <w:pStyle w:val="a3"/>
        <w:ind w:right="140"/>
      </w:pPr>
      <w:r>
        <w:t xml:space="preserve">Також, система оцінювання включає показники щодо: якості проведення навчальних занять (за моніторинговими опитуваннями здобувачів освіти), Рівня навчально-методичних розробок (експертні оцінки), </w:t>
      </w:r>
      <w:proofErr w:type="spellStart"/>
      <w:r>
        <w:t>залученості</w:t>
      </w:r>
      <w:proofErr w:type="spellEnd"/>
      <w:r>
        <w:t xml:space="preserve"> у роботу кафедр, циклових комісій, відділень, у профорієнтаційній роботі, </w:t>
      </w:r>
      <w:proofErr w:type="spellStart"/>
      <w:r>
        <w:t>залученості</w:t>
      </w:r>
      <w:proofErr w:type="spellEnd"/>
      <w:r>
        <w:t xml:space="preserve"> до інтернаціоналізації навчальної, наукової діяльності.</w:t>
      </w:r>
    </w:p>
    <w:p w:rsidR="00E311F2" w:rsidRDefault="00600A6A">
      <w:pPr>
        <w:pStyle w:val="a3"/>
        <w:spacing w:before="118" w:line="242" w:lineRule="auto"/>
        <w:ind w:right="137"/>
      </w:pPr>
      <w:r>
        <w:t>Система</w:t>
      </w:r>
      <w:r>
        <w:rPr>
          <w:spacing w:val="-7"/>
        </w:rPr>
        <w:t xml:space="preserve"> </w:t>
      </w:r>
      <w:r>
        <w:t>СВЗЯО</w:t>
      </w:r>
      <w:r>
        <w:rPr>
          <w:spacing w:val="-6"/>
        </w:rPr>
        <w:t xml:space="preserve"> </w:t>
      </w:r>
      <w:r>
        <w:t>включає</w:t>
      </w:r>
      <w:r>
        <w:rPr>
          <w:spacing w:val="-7"/>
        </w:rPr>
        <w:t xml:space="preserve"> </w:t>
      </w:r>
      <w:r>
        <w:t>підвищення</w:t>
      </w:r>
      <w:r>
        <w:rPr>
          <w:spacing w:val="-7"/>
        </w:rPr>
        <w:t xml:space="preserve"> </w:t>
      </w:r>
      <w:r>
        <w:t>кваліфікації</w:t>
      </w:r>
      <w:r>
        <w:rPr>
          <w:spacing w:val="-7"/>
        </w:rPr>
        <w:t xml:space="preserve"> </w:t>
      </w:r>
      <w:r>
        <w:t>працівників,</w:t>
      </w:r>
      <w:r>
        <w:rPr>
          <w:spacing w:val="-7"/>
        </w:rPr>
        <w:t xml:space="preserve"> </w:t>
      </w:r>
      <w:r>
        <w:t>метою</w:t>
      </w:r>
      <w:r>
        <w:rPr>
          <w:spacing w:val="-6"/>
        </w:rPr>
        <w:t xml:space="preserve"> </w:t>
      </w:r>
      <w:r>
        <w:t>якого</w:t>
      </w:r>
      <w:r>
        <w:rPr>
          <w:spacing w:val="-7"/>
        </w:rPr>
        <w:t xml:space="preserve"> </w:t>
      </w:r>
      <w:r>
        <w:t>є професійний розвиток відповідно до державної політики та забезпечення якості освіти.</w:t>
      </w:r>
    </w:p>
    <w:p w:rsidR="00E311F2" w:rsidRDefault="00600A6A">
      <w:pPr>
        <w:pStyle w:val="a3"/>
        <w:spacing w:before="114"/>
        <w:ind w:right="140"/>
      </w:pPr>
      <w:r>
        <w:t xml:space="preserve">Підвищення кваліфікації спрямоване на оновлення професійних </w:t>
      </w:r>
      <w:proofErr w:type="spellStart"/>
      <w:r>
        <w:t>компетентностей</w:t>
      </w:r>
      <w:proofErr w:type="spellEnd"/>
      <w:r>
        <w:t xml:space="preserve"> та засвоєння нових інноваційних технологій, форм, методів та засобів навчання.</w:t>
      </w:r>
    </w:p>
    <w:p w:rsidR="00E311F2" w:rsidRDefault="00600A6A">
      <w:pPr>
        <w:pStyle w:val="a3"/>
        <w:ind w:right="140"/>
      </w:pPr>
      <w:r>
        <w:t>Кожен науково-педагогічний, педагогічний працівник зобов’язаний щороку підвищувати свою кваліфікацію.</w:t>
      </w:r>
    </w:p>
    <w:p w:rsidR="00E311F2" w:rsidRDefault="00600A6A">
      <w:pPr>
        <w:pStyle w:val="a4"/>
        <w:numPr>
          <w:ilvl w:val="2"/>
          <w:numId w:val="3"/>
        </w:numPr>
        <w:tabs>
          <w:tab w:val="left" w:pos="836"/>
        </w:tabs>
        <w:ind w:left="836" w:hanging="696"/>
        <w:jc w:val="both"/>
        <w:rPr>
          <w:i/>
          <w:sz w:val="28"/>
        </w:rPr>
      </w:pPr>
      <w:r>
        <w:rPr>
          <w:i/>
          <w:sz w:val="28"/>
        </w:rPr>
        <w:t>Забезпечення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необхідних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ресурсів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інфраструктури</w:t>
      </w:r>
    </w:p>
    <w:p w:rsidR="00E311F2" w:rsidRDefault="00600A6A">
      <w:pPr>
        <w:pStyle w:val="a3"/>
        <w:spacing w:before="120"/>
        <w:ind w:right="138"/>
      </w:pPr>
      <w:r>
        <w:t xml:space="preserve">Забезпечення ресурсами має відповідати ліцензійним та </w:t>
      </w:r>
      <w:proofErr w:type="spellStart"/>
      <w:r>
        <w:t>акредитаційним</w:t>
      </w:r>
      <w:proofErr w:type="spellEnd"/>
      <w:r>
        <w:t xml:space="preserve"> вимогам і здійснюється відповідно до Ліцензійних умов провадження освітньої діяльності.</w:t>
      </w:r>
    </w:p>
    <w:p w:rsidR="00E311F2" w:rsidRDefault="00E311F2">
      <w:pPr>
        <w:pStyle w:val="a3"/>
        <w:sectPr w:rsidR="00E311F2">
          <w:pgSz w:w="11910" w:h="16840"/>
          <w:pgMar w:top="1040" w:right="708" w:bottom="280" w:left="1559" w:header="720" w:footer="720" w:gutter="0"/>
          <w:cols w:space="720"/>
        </w:sectPr>
      </w:pPr>
    </w:p>
    <w:p w:rsidR="00E311F2" w:rsidRDefault="00600A6A">
      <w:pPr>
        <w:pStyle w:val="a3"/>
        <w:spacing w:before="72"/>
        <w:ind w:right="140"/>
      </w:pPr>
      <w:r>
        <w:lastRenderedPageBreak/>
        <w:t>Проводиться моніторинг наявності ресурсів для організації освітнього процесу за кожною освітньою програмою.</w:t>
      </w:r>
    </w:p>
    <w:p w:rsidR="00E311F2" w:rsidRDefault="00600A6A">
      <w:pPr>
        <w:pStyle w:val="a3"/>
      </w:pPr>
      <w:r>
        <w:t>Необхідні</w:t>
      </w:r>
      <w:r>
        <w:rPr>
          <w:spacing w:val="-11"/>
        </w:rPr>
        <w:t xml:space="preserve"> </w:t>
      </w:r>
      <w:r>
        <w:t>ресурси</w:t>
      </w:r>
      <w:r>
        <w:rPr>
          <w:spacing w:val="-10"/>
        </w:rPr>
        <w:t xml:space="preserve"> </w:t>
      </w:r>
      <w:r>
        <w:rPr>
          <w:spacing w:val="-2"/>
        </w:rPr>
        <w:t>включають: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60"/>
        </w:tabs>
        <w:spacing w:before="120" w:line="242" w:lineRule="auto"/>
        <w:ind w:left="860" w:right="139" w:hanging="360"/>
        <w:rPr>
          <w:rFonts w:ascii="Symbol" w:hAnsi="Symbol"/>
          <w:sz w:val="20"/>
        </w:rPr>
      </w:pPr>
      <w:r>
        <w:rPr>
          <w:sz w:val="28"/>
        </w:rPr>
        <w:t xml:space="preserve">приміщення для проведення всіх видів занять та консультацій, забезпеченість комп’ютерними робочими місцями, лабораторіями, обладнанням, устаткуванням, </w:t>
      </w:r>
      <w:proofErr w:type="spellStart"/>
      <w:r>
        <w:rPr>
          <w:sz w:val="28"/>
        </w:rPr>
        <w:t>wifi</w:t>
      </w:r>
      <w:proofErr w:type="spellEnd"/>
      <w:r>
        <w:rPr>
          <w:sz w:val="28"/>
        </w:rPr>
        <w:t xml:space="preserve"> точками;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9"/>
        </w:tabs>
        <w:spacing w:before="114"/>
        <w:ind w:left="859"/>
        <w:rPr>
          <w:rFonts w:ascii="Symbol" w:hAnsi="Symbol"/>
          <w:sz w:val="20"/>
        </w:rPr>
      </w:pPr>
      <w:r>
        <w:rPr>
          <w:sz w:val="28"/>
        </w:rPr>
        <w:t>бібліотеку,</w:t>
      </w:r>
      <w:r>
        <w:rPr>
          <w:spacing w:val="-15"/>
          <w:sz w:val="28"/>
        </w:rPr>
        <w:t xml:space="preserve"> </w:t>
      </w:r>
      <w:r>
        <w:rPr>
          <w:sz w:val="28"/>
        </w:rPr>
        <w:t>читальний</w:t>
      </w:r>
      <w:r>
        <w:rPr>
          <w:spacing w:val="-13"/>
          <w:sz w:val="28"/>
        </w:rPr>
        <w:t xml:space="preserve"> </w:t>
      </w:r>
      <w:r>
        <w:rPr>
          <w:sz w:val="28"/>
        </w:rPr>
        <w:t>зал,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Інтернет-</w:t>
      </w:r>
      <w:r>
        <w:rPr>
          <w:spacing w:val="-2"/>
          <w:sz w:val="28"/>
        </w:rPr>
        <w:t>центр</w:t>
      </w:r>
      <w:proofErr w:type="spellEnd"/>
      <w:r>
        <w:rPr>
          <w:spacing w:val="-2"/>
          <w:sz w:val="28"/>
        </w:rPr>
        <w:t>;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60"/>
        </w:tabs>
        <w:ind w:left="860" w:right="137" w:hanging="360"/>
        <w:rPr>
          <w:rFonts w:ascii="Symbol" w:hAnsi="Symbol"/>
          <w:sz w:val="20"/>
        </w:rPr>
      </w:pPr>
      <w:r>
        <w:rPr>
          <w:sz w:val="28"/>
        </w:rPr>
        <w:t>наявна ІТ інфраструктура та відповідні інформаційні ресурси (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та ін.) для супроводу освітнього процесу;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60"/>
        </w:tabs>
        <w:spacing w:before="120"/>
        <w:ind w:left="860" w:right="377" w:hanging="360"/>
        <w:rPr>
          <w:rFonts w:ascii="Symbol" w:hAnsi="Symbol"/>
          <w:sz w:val="20"/>
        </w:rPr>
      </w:pPr>
      <w:r>
        <w:rPr>
          <w:sz w:val="28"/>
        </w:rPr>
        <w:t>доступ до світових освітніх та наукових ресурсів, науково-метричних баз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Інтернет,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методичної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паперових та електронних носіях, електронного </w:t>
      </w:r>
      <w:proofErr w:type="spellStart"/>
      <w:r>
        <w:rPr>
          <w:sz w:val="28"/>
        </w:rPr>
        <w:t>репозитарію</w:t>
      </w:r>
      <w:proofErr w:type="spellEnd"/>
      <w:r>
        <w:rPr>
          <w:sz w:val="28"/>
        </w:rPr>
        <w:t xml:space="preserve"> коледжу тощо.,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60"/>
        </w:tabs>
        <w:ind w:left="860" w:right="139" w:hanging="360"/>
        <w:rPr>
          <w:rFonts w:ascii="Symbol" w:hAnsi="Symbol"/>
          <w:sz w:val="20"/>
        </w:rPr>
      </w:pPr>
      <w:r>
        <w:rPr>
          <w:sz w:val="28"/>
        </w:rPr>
        <w:t>соціально-побутова інфраструктуру: спортивної зали, спортивні майданчики,</w:t>
      </w:r>
      <w:r>
        <w:rPr>
          <w:spacing w:val="40"/>
          <w:sz w:val="28"/>
        </w:rPr>
        <w:t xml:space="preserve"> </w:t>
      </w:r>
      <w:r>
        <w:rPr>
          <w:sz w:val="28"/>
        </w:rPr>
        <w:t>тощо.</w:t>
      </w:r>
    </w:p>
    <w:p w:rsidR="00E311F2" w:rsidRDefault="00600A6A">
      <w:pPr>
        <w:pStyle w:val="a3"/>
        <w:spacing w:before="118"/>
        <w:ind w:right="140"/>
        <w:jc w:val="left"/>
      </w:pPr>
      <w:r>
        <w:t>Проведення</w:t>
      </w:r>
      <w:r>
        <w:rPr>
          <w:spacing w:val="80"/>
        </w:rPr>
        <w:t xml:space="preserve"> </w:t>
      </w:r>
      <w:r>
        <w:t>атестації</w:t>
      </w:r>
      <w:r>
        <w:rPr>
          <w:spacing w:val="80"/>
        </w:rPr>
        <w:t xml:space="preserve"> </w:t>
      </w:r>
      <w:r>
        <w:t>наявних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новостворених</w:t>
      </w:r>
      <w:r>
        <w:rPr>
          <w:spacing w:val="80"/>
        </w:rPr>
        <w:t xml:space="preserve"> </w:t>
      </w:r>
      <w:r>
        <w:t>навчальних</w:t>
      </w:r>
      <w:r>
        <w:rPr>
          <w:spacing w:val="80"/>
        </w:rPr>
        <w:t xml:space="preserve"> </w:t>
      </w:r>
      <w:r>
        <w:t>приміщень</w:t>
      </w:r>
      <w:r>
        <w:rPr>
          <w:spacing w:val="40"/>
        </w:rPr>
        <w:t xml:space="preserve"> </w:t>
      </w:r>
      <w:r>
        <w:t>рекомендовано проводити не рідше одного разу на п'ять років.</w:t>
      </w:r>
    </w:p>
    <w:p w:rsidR="00E311F2" w:rsidRDefault="00600A6A">
      <w:pPr>
        <w:pStyle w:val="a4"/>
        <w:numPr>
          <w:ilvl w:val="2"/>
          <w:numId w:val="3"/>
        </w:numPr>
        <w:tabs>
          <w:tab w:val="left" w:pos="836"/>
        </w:tabs>
        <w:spacing w:before="124"/>
        <w:ind w:left="836" w:hanging="696"/>
        <w:rPr>
          <w:i/>
          <w:sz w:val="28"/>
        </w:rPr>
      </w:pPr>
      <w:r>
        <w:rPr>
          <w:i/>
          <w:sz w:val="28"/>
        </w:rPr>
        <w:t>Забезпечення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ефективної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доброчесності</w:t>
      </w:r>
    </w:p>
    <w:p w:rsidR="00E311F2" w:rsidRDefault="00600A6A">
      <w:pPr>
        <w:pStyle w:val="a3"/>
        <w:tabs>
          <w:tab w:val="left" w:pos="1445"/>
          <w:tab w:val="left" w:pos="3390"/>
          <w:tab w:val="left" w:pos="5266"/>
          <w:tab w:val="left" w:pos="6291"/>
          <w:tab w:val="left" w:pos="7333"/>
          <w:tab w:val="left" w:pos="8051"/>
        </w:tabs>
        <w:spacing w:before="120"/>
        <w:ind w:right="139"/>
        <w:jc w:val="left"/>
      </w:pPr>
      <w:r>
        <w:rPr>
          <w:spacing w:val="-2"/>
        </w:rPr>
        <w:t>Система</w:t>
      </w:r>
      <w:r>
        <w:tab/>
      </w:r>
      <w:r>
        <w:rPr>
          <w:spacing w:val="-2"/>
        </w:rPr>
        <w:t>внутрішнього</w:t>
      </w:r>
      <w:r>
        <w:tab/>
      </w:r>
      <w:r>
        <w:rPr>
          <w:spacing w:val="-2"/>
        </w:rPr>
        <w:t>забезпечення</w:t>
      </w:r>
      <w:r>
        <w:tab/>
      </w:r>
      <w:r>
        <w:rPr>
          <w:spacing w:val="-2"/>
        </w:rPr>
        <w:t>якості</w:t>
      </w:r>
      <w:r>
        <w:tab/>
      </w:r>
      <w:r>
        <w:rPr>
          <w:spacing w:val="-2"/>
        </w:rPr>
        <w:t>освіти</w:t>
      </w:r>
      <w:r>
        <w:tab/>
      </w:r>
      <w:r>
        <w:rPr>
          <w:spacing w:val="-4"/>
        </w:rPr>
        <w:t>має</w:t>
      </w:r>
      <w:r>
        <w:tab/>
      </w:r>
      <w:r>
        <w:rPr>
          <w:spacing w:val="-2"/>
        </w:rPr>
        <w:t xml:space="preserve">гарантувати </w:t>
      </w:r>
      <w:r>
        <w:t>дотримання</w:t>
      </w:r>
      <w:r>
        <w:rPr>
          <w:spacing w:val="-1"/>
        </w:rPr>
        <w:t xml:space="preserve"> </w:t>
      </w:r>
      <w:r>
        <w:t>академічної</w:t>
      </w:r>
      <w:r>
        <w:rPr>
          <w:spacing w:val="-1"/>
        </w:rPr>
        <w:t xml:space="preserve"> </w:t>
      </w:r>
      <w:r>
        <w:t>доброчесності</w:t>
      </w:r>
      <w:r>
        <w:rPr>
          <w:spacing w:val="-1"/>
        </w:rPr>
        <w:t xml:space="preserve"> </w:t>
      </w:r>
      <w:r>
        <w:t>всіма</w:t>
      </w:r>
      <w:r>
        <w:rPr>
          <w:spacing w:val="-1"/>
        </w:rPr>
        <w:t xml:space="preserve"> </w:t>
      </w:r>
      <w:r>
        <w:t>учасниками освітнього</w:t>
      </w:r>
      <w:r>
        <w:rPr>
          <w:spacing w:val="-1"/>
        </w:rPr>
        <w:t xml:space="preserve"> </w:t>
      </w:r>
      <w:r>
        <w:t>процесу.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60"/>
        </w:tabs>
        <w:ind w:left="860" w:right="140" w:hanging="360"/>
        <w:rPr>
          <w:rFonts w:ascii="Symbol" w:hAnsi="Symbol"/>
          <w:sz w:val="20"/>
        </w:rPr>
      </w:pPr>
      <w:r>
        <w:rPr>
          <w:sz w:val="28"/>
        </w:rPr>
        <w:t xml:space="preserve">Забезпечення академічної доброчесності, виявлення та попередження академічної </w:t>
      </w:r>
      <w:proofErr w:type="spellStart"/>
      <w:r>
        <w:rPr>
          <w:sz w:val="28"/>
        </w:rPr>
        <w:t>недоброчесності</w:t>
      </w:r>
      <w:proofErr w:type="spellEnd"/>
      <w:r>
        <w:rPr>
          <w:sz w:val="28"/>
        </w:rPr>
        <w:t>, зокрема запобігання та виявлення плагіату, здійснюється відповідно до Кодексу академічної доброчесності та інших чинних положень Коледжу.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60"/>
        </w:tabs>
        <w:ind w:left="860" w:right="139" w:hanging="360"/>
        <w:rPr>
          <w:rFonts w:ascii="Symbol" w:hAnsi="Symbol"/>
          <w:sz w:val="20"/>
        </w:rPr>
      </w:pPr>
      <w:r>
        <w:rPr>
          <w:sz w:val="28"/>
        </w:rPr>
        <w:t xml:space="preserve">Доброчесність базується на вихованні та формуванні таких принципів: посилання на джерела інформації, дотримання норм законодавства про авторське право, самоконтроль та об’єктивне оцінювання результатів </w:t>
      </w:r>
      <w:r>
        <w:rPr>
          <w:spacing w:val="-2"/>
          <w:sz w:val="28"/>
        </w:rPr>
        <w:t>навчання.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60"/>
        </w:tabs>
        <w:spacing w:before="118" w:line="242" w:lineRule="auto"/>
        <w:ind w:left="860" w:right="138" w:hanging="360"/>
        <w:rPr>
          <w:rFonts w:ascii="Symbol" w:hAnsi="Symbol"/>
          <w:sz w:val="20"/>
        </w:rPr>
      </w:pPr>
      <w:r>
        <w:rPr>
          <w:sz w:val="28"/>
        </w:rPr>
        <w:t>Запроваджуються відповідні новітні технології щодо запобігання та виявлення академічного плагіату.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60"/>
        </w:tabs>
        <w:spacing w:before="118"/>
        <w:ind w:left="860" w:right="139" w:hanging="360"/>
        <w:rPr>
          <w:rFonts w:ascii="Symbol" w:hAnsi="Symbol"/>
          <w:sz w:val="20"/>
        </w:rPr>
      </w:pPr>
      <w:r>
        <w:rPr>
          <w:sz w:val="28"/>
        </w:rPr>
        <w:t>Проводяться</w:t>
      </w:r>
      <w:r>
        <w:rPr>
          <w:spacing w:val="-17"/>
          <w:sz w:val="28"/>
        </w:rPr>
        <w:t xml:space="preserve"> </w:t>
      </w:r>
      <w:r>
        <w:rPr>
          <w:sz w:val="28"/>
        </w:rPr>
        <w:t>цілеспрямована,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комплексна</w:t>
      </w:r>
      <w:r>
        <w:rPr>
          <w:spacing w:val="-16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17"/>
          <w:sz w:val="28"/>
        </w:rPr>
        <w:t xml:space="preserve"> </w:t>
      </w:r>
      <w:r>
        <w:rPr>
          <w:sz w:val="28"/>
        </w:rPr>
        <w:t>щодо</w:t>
      </w:r>
      <w:r>
        <w:rPr>
          <w:spacing w:val="-17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-17"/>
          <w:sz w:val="28"/>
        </w:rPr>
        <w:t xml:space="preserve"> </w:t>
      </w:r>
      <w:r>
        <w:rPr>
          <w:sz w:val="28"/>
        </w:rPr>
        <w:t>та удосконалення різноманітних засобів освітньої діяльності, а також інформаційні заняття, тренінги та дискусії з питань доброчесності.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60"/>
        </w:tabs>
        <w:ind w:left="860" w:right="138" w:hanging="360"/>
        <w:rPr>
          <w:rFonts w:ascii="Symbol" w:hAnsi="Symbol"/>
          <w:sz w:val="20"/>
        </w:rPr>
      </w:pPr>
      <w:r>
        <w:rPr>
          <w:sz w:val="28"/>
        </w:rPr>
        <w:t xml:space="preserve">Здійснюється інформування щодо політики використання штучного інтелекту в Коледжі та організація тренінгів з питань його етичного </w:t>
      </w:r>
      <w:r>
        <w:rPr>
          <w:spacing w:val="-2"/>
          <w:sz w:val="28"/>
        </w:rPr>
        <w:t>використання.</w:t>
      </w:r>
    </w:p>
    <w:p w:rsidR="00E311F2" w:rsidRDefault="00E311F2">
      <w:pPr>
        <w:pStyle w:val="a4"/>
        <w:rPr>
          <w:rFonts w:ascii="Symbol" w:hAnsi="Symbol"/>
          <w:sz w:val="20"/>
        </w:rPr>
        <w:sectPr w:rsidR="00E311F2">
          <w:pgSz w:w="11910" w:h="16840"/>
          <w:pgMar w:top="1040" w:right="708" w:bottom="280" w:left="1559" w:header="720" w:footer="720" w:gutter="0"/>
          <w:cols w:space="720"/>
        </w:sectPr>
      </w:pPr>
    </w:p>
    <w:p w:rsidR="00E311F2" w:rsidRDefault="00600A6A">
      <w:pPr>
        <w:pStyle w:val="a4"/>
        <w:numPr>
          <w:ilvl w:val="2"/>
          <w:numId w:val="3"/>
        </w:numPr>
        <w:tabs>
          <w:tab w:val="left" w:pos="836"/>
        </w:tabs>
        <w:spacing w:before="72"/>
        <w:ind w:left="836" w:hanging="696"/>
        <w:jc w:val="both"/>
        <w:rPr>
          <w:i/>
          <w:sz w:val="28"/>
        </w:rPr>
      </w:pPr>
      <w:r>
        <w:rPr>
          <w:i/>
          <w:sz w:val="28"/>
        </w:rPr>
        <w:lastRenderedPageBreak/>
        <w:t>Інтернаціоналізація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діяльності</w:t>
      </w:r>
    </w:p>
    <w:p w:rsidR="00E311F2" w:rsidRDefault="00600A6A">
      <w:pPr>
        <w:pStyle w:val="a3"/>
        <w:spacing w:before="120"/>
        <w:ind w:right="140"/>
      </w:pPr>
      <w:r>
        <w:t>Інтернаціоналізація передбачає розвиток міжнародної співпраці з закордонними</w:t>
      </w:r>
      <w:r>
        <w:rPr>
          <w:spacing w:val="-6"/>
        </w:rPr>
        <w:t xml:space="preserve"> </w:t>
      </w:r>
      <w:r>
        <w:t>закладами</w:t>
      </w:r>
      <w:r>
        <w:rPr>
          <w:spacing w:val="-6"/>
        </w:rPr>
        <w:t xml:space="preserve"> </w:t>
      </w:r>
      <w:r>
        <w:t>освіти,</w:t>
      </w:r>
      <w:r>
        <w:rPr>
          <w:spacing w:val="-7"/>
        </w:rPr>
        <w:t xml:space="preserve"> </w:t>
      </w:r>
      <w:r>
        <w:t>розширення</w:t>
      </w:r>
      <w:r>
        <w:rPr>
          <w:spacing w:val="-7"/>
        </w:rPr>
        <w:t xml:space="preserve"> </w:t>
      </w:r>
      <w:r>
        <w:t>партнерства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обмін</w:t>
      </w:r>
      <w:r>
        <w:rPr>
          <w:spacing w:val="-6"/>
        </w:rPr>
        <w:t xml:space="preserve"> </w:t>
      </w:r>
      <w:r>
        <w:t>досвідом</w:t>
      </w:r>
      <w:r>
        <w:rPr>
          <w:spacing w:val="-6"/>
        </w:rPr>
        <w:t xml:space="preserve"> </w:t>
      </w:r>
      <w:r>
        <w:t>у сфері освіти.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9"/>
        </w:tabs>
        <w:spacing w:before="123"/>
        <w:ind w:left="859"/>
        <w:rPr>
          <w:rFonts w:ascii="Symbol" w:hAnsi="Symbol"/>
          <w:sz w:val="20"/>
        </w:rPr>
      </w:pPr>
      <w:r>
        <w:rPr>
          <w:sz w:val="28"/>
        </w:rPr>
        <w:t>Здійснюється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12"/>
          <w:sz w:val="28"/>
        </w:rPr>
        <w:t xml:space="preserve"> </w:t>
      </w:r>
      <w:r>
        <w:rPr>
          <w:sz w:val="28"/>
        </w:rPr>
        <w:t>інтернаціоналізації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коледжу.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60"/>
        </w:tabs>
        <w:spacing w:before="120"/>
        <w:ind w:left="860" w:right="137" w:hanging="360"/>
        <w:rPr>
          <w:rFonts w:ascii="Symbol" w:hAnsi="Symbol"/>
          <w:sz w:val="20"/>
        </w:rPr>
      </w:pPr>
      <w:r>
        <w:rPr>
          <w:sz w:val="28"/>
        </w:rPr>
        <w:t xml:space="preserve">Розвиток та поглиблення інституційного партнерства з університетами – партнерами Європейського університетського альянсу EUDRES, активне залучення </w:t>
      </w:r>
      <w:proofErr w:type="spellStart"/>
      <w:r>
        <w:rPr>
          <w:sz w:val="28"/>
        </w:rPr>
        <w:t>акаемічного</w:t>
      </w:r>
      <w:proofErr w:type="spellEnd"/>
      <w:r>
        <w:rPr>
          <w:sz w:val="28"/>
        </w:rPr>
        <w:t xml:space="preserve"> та адміністративного персоналу до розбудови вищої освіти.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60"/>
        </w:tabs>
        <w:spacing w:before="118"/>
        <w:ind w:left="860" w:right="139" w:hanging="360"/>
        <w:rPr>
          <w:rFonts w:ascii="Symbol" w:hAnsi="Symbol"/>
          <w:sz w:val="20"/>
        </w:rPr>
      </w:pPr>
      <w:r>
        <w:rPr>
          <w:sz w:val="28"/>
        </w:rPr>
        <w:t xml:space="preserve">Участь у міжнародних </w:t>
      </w:r>
      <w:proofErr w:type="spellStart"/>
      <w:r>
        <w:rPr>
          <w:sz w:val="28"/>
        </w:rPr>
        <w:t>проєктах</w:t>
      </w:r>
      <w:proofErr w:type="spellEnd"/>
      <w:r>
        <w:rPr>
          <w:sz w:val="28"/>
        </w:rPr>
        <w:t>, спрямованих на розбудову фахової передвищої освіти.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60"/>
        </w:tabs>
        <w:spacing w:before="120"/>
        <w:ind w:left="860" w:right="138" w:hanging="360"/>
        <w:rPr>
          <w:rFonts w:ascii="Symbol" w:hAnsi="Symbol"/>
          <w:sz w:val="20"/>
        </w:rPr>
      </w:pPr>
      <w:r>
        <w:rPr>
          <w:sz w:val="28"/>
        </w:rPr>
        <w:t xml:space="preserve">Розширення можливостей для професійного розвитку академічного, адміністративного персоналу та студентів через розвиток академічної мобільності, в тому числі віртуальної (програми </w:t>
      </w:r>
      <w:proofErr w:type="spellStart"/>
      <w:r>
        <w:rPr>
          <w:sz w:val="28"/>
        </w:rPr>
        <w:t>Еразмус+</w:t>
      </w:r>
      <w:proofErr w:type="spellEnd"/>
      <w:r>
        <w:rPr>
          <w:sz w:val="28"/>
        </w:rPr>
        <w:t xml:space="preserve">, DAAD, </w:t>
      </w:r>
      <w:proofErr w:type="spellStart"/>
      <w:r>
        <w:rPr>
          <w:sz w:val="28"/>
        </w:rPr>
        <w:t>Фулбрайт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BridgeUSA</w:t>
      </w:r>
      <w:proofErr w:type="spellEnd"/>
      <w:r>
        <w:rPr>
          <w:sz w:val="28"/>
        </w:rPr>
        <w:t>, ССI та ін.).</w:t>
      </w:r>
    </w:p>
    <w:p w:rsidR="00E311F2" w:rsidRDefault="00600A6A">
      <w:pPr>
        <w:pStyle w:val="a4"/>
        <w:numPr>
          <w:ilvl w:val="2"/>
          <w:numId w:val="3"/>
        </w:numPr>
        <w:tabs>
          <w:tab w:val="left" w:pos="1016"/>
        </w:tabs>
        <w:spacing w:before="118"/>
        <w:ind w:right="137" w:firstLine="0"/>
        <w:jc w:val="both"/>
        <w:rPr>
          <w:i/>
          <w:sz w:val="28"/>
        </w:rPr>
      </w:pPr>
      <w:r>
        <w:rPr>
          <w:i/>
          <w:sz w:val="28"/>
        </w:rPr>
        <w:t xml:space="preserve">Створення безпечного, інклюзивного та </w:t>
      </w:r>
      <w:proofErr w:type="spellStart"/>
      <w:r>
        <w:rPr>
          <w:i/>
          <w:sz w:val="28"/>
        </w:rPr>
        <w:t>студентоцентрованого</w:t>
      </w:r>
      <w:proofErr w:type="spellEnd"/>
      <w:r>
        <w:rPr>
          <w:i/>
          <w:sz w:val="28"/>
        </w:rPr>
        <w:t xml:space="preserve"> освітнього середовища.</w:t>
      </w:r>
    </w:p>
    <w:p w:rsidR="00E311F2" w:rsidRDefault="00600A6A">
      <w:pPr>
        <w:pStyle w:val="a3"/>
        <w:spacing w:before="124"/>
        <w:ind w:right="138"/>
      </w:pPr>
      <w:r>
        <w:t xml:space="preserve">Коледж створює освітнє середовище, яке є безпечним для провадження освітньої діяльності, інклюзивним та сприяє психологічному, фізичному та ментальному </w:t>
      </w:r>
      <w:proofErr w:type="spellStart"/>
      <w:r>
        <w:t>здоровʼю</w:t>
      </w:r>
      <w:proofErr w:type="spellEnd"/>
      <w:r>
        <w:t xml:space="preserve"> здобувачів освіти.</w:t>
      </w:r>
    </w:p>
    <w:p w:rsidR="00E311F2" w:rsidRDefault="00600A6A">
      <w:pPr>
        <w:pStyle w:val="a3"/>
      </w:pPr>
      <w:proofErr w:type="spellStart"/>
      <w:r>
        <w:t>Студентоцентроване</w:t>
      </w:r>
      <w:proofErr w:type="spellEnd"/>
      <w:r>
        <w:rPr>
          <w:spacing w:val="-18"/>
        </w:rPr>
        <w:t xml:space="preserve"> </w:t>
      </w:r>
      <w:r>
        <w:t>навчання</w:t>
      </w:r>
      <w:r>
        <w:rPr>
          <w:spacing w:val="-17"/>
        </w:rPr>
        <w:t xml:space="preserve"> </w:t>
      </w:r>
      <w:r>
        <w:rPr>
          <w:spacing w:val="-2"/>
        </w:rPr>
        <w:t>передбачає: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3"/>
        </w:tabs>
        <w:spacing w:before="124"/>
        <w:ind w:left="853" w:hanging="358"/>
        <w:rPr>
          <w:rFonts w:ascii="Symbol" w:hAnsi="Symbol"/>
          <w:sz w:val="28"/>
        </w:rPr>
      </w:pPr>
      <w:r>
        <w:rPr>
          <w:sz w:val="28"/>
        </w:rPr>
        <w:t>Можливість</w:t>
      </w:r>
      <w:r>
        <w:rPr>
          <w:spacing w:val="-9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9"/>
          <w:sz w:val="28"/>
        </w:rPr>
        <w:t xml:space="preserve"> </w:t>
      </w:r>
      <w:r>
        <w:rPr>
          <w:sz w:val="28"/>
        </w:rPr>
        <w:t>курсів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викладачів.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4"/>
        </w:tabs>
        <w:spacing w:before="123" w:line="235" w:lineRule="auto"/>
        <w:ind w:right="141"/>
        <w:rPr>
          <w:rFonts w:ascii="Symbol" w:hAnsi="Symbol"/>
          <w:sz w:val="28"/>
        </w:rPr>
      </w:pPr>
      <w:r>
        <w:rPr>
          <w:sz w:val="28"/>
        </w:rPr>
        <w:t>Наявність процедури формування індивідуальних графіків навчання та можливість академічної мобільності студентів.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4"/>
        </w:tabs>
        <w:spacing w:before="125"/>
        <w:ind w:right="140"/>
        <w:rPr>
          <w:rFonts w:ascii="Symbol" w:hAnsi="Symbol"/>
          <w:sz w:val="28"/>
        </w:rPr>
      </w:pPr>
      <w:r>
        <w:rPr>
          <w:sz w:val="28"/>
        </w:rPr>
        <w:t>Можливість одночасного навчання за різними формами освіти на кількох спеціальностях.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3"/>
        </w:tabs>
        <w:spacing w:before="122"/>
        <w:ind w:left="853" w:hanging="358"/>
        <w:rPr>
          <w:rFonts w:ascii="Symbol" w:hAnsi="Symbol"/>
          <w:sz w:val="28"/>
        </w:rPr>
      </w:pPr>
      <w:r>
        <w:rPr>
          <w:sz w:val="28"/>
        </w:rPr>
        <w:t>Доступ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9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ресурсів.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4"/>
        </w:tabs>
        <w:spacing w:before="124" w:line="235" w:lineRule="auto"/>
        <w:ind w:right="140"/>
        <w:rPr>
          <w:rFonts w:ascii="Symbol" w:hAnsi="Symbol"/>
          <w:sz w:val="28"/>
        </w:rPr>
      </w:pPr>
      <w:r>
        <w:rPr>
          <w:sz w:val="28"/>
        </w:rPr>
        <w:t>Застосування інноваційних навчальних технологій та впровадження ефективних форм і методів організації самостійної роботи студентів.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3"/>
        </w:tabs>
        <w:spacing w:before="125"/>
        <w:ind w:left="853" w:hanging="358"/>
        <w:rPr>
          <w:rFonts w:ascii="Symbol" w:hAnsi="Symbol"/>
          <w:sz w:val="28"/>
        </w:rPr>
      </w:pPr>
      <w:r>
        <w:rPr>
          <w:sz w:val="28"/>
        </w:rPr>
        <w:t>Функціонування</w:t>
      </w:r>
      <w:r>
        <w:rPr>
          <w:spacing w:val="-16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кураторства.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4"/>
        </w:tabs>
        <w:spacing w:before="128" w:line="235" w:lineRule="auto"/>
        <w:ind w:right="140"/>
        <w:rPr>
          <w:rFonts w:ascii="Symbol" w:hAnsi="Symbol"/>
          <w:sz w:val="28"/>
        </w:rPr>
      </w:pPr>
      <w:r>
        <w:rPr>
          <w:sz w:val="28"/>
        </w:rPr>
        <w:t>Участь здобувачів освіти в органах студентського самоврядування коледжу, засіданнях педагогічної та наукової ради коледжу.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4"/>
        </w:tabs>
        <w:spacing w:before="128" w:line="237" w:lineRule="auto"/>
        <w:ind w:right="139"/>
        <w:rPr>
          <w:rFonts w:ascii="Symbol" w:hAnsi="Symbol"/>
          <w:sz w:val="28"/>
        </w:rPr>
      </w:pPr>
      <w:r>
        <w:rPr>
          <w:sz w:val="28"/>
        </w:rPr>
        <w:t xml:space="preserve">Забезпечення прозорих і </w:t>
      </w:r>
      <w:proofErr w:type="spellStart"/>
      <w:r>
        <w:rPr>
          <w:sz w:val="28"/>
        </w:rPr>
        <w:t>обʼєктивних</w:t>
      </w:r>
      <w:proofErr w:type="spellEnd"/>
      <w:r>
        <w:rPr>
          <w:sz w:val="28"/>
        </w:rPr>
        <w:t xml:space="preserve"> критеріїв для оцінювання навчальних досягнень студентів та регулярне оновлення системи діагностики навчальних результатів.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4"/>
        </w:tabs>
        <w:spacing w:before="124"/>
        <w:ind w:right="140"/>
        <w:rPr>
          <w:rFonts w:ascii="Symbol" w:hAnsi="Symbol"/>
          <w:sz w:val="28"/>
        </w:rPr>
      </w:pPr>
      <w:r>
        <w:rPr>
          <w:sz w:val="28"/>
        </w:rPr>
        <w:t>Вивчення та врахування думки студентів щодо організації освітнього процесу, викладання дисциплін та системи оцінювання (анкетування).</w:t>
      </w:r>
    </w:p>
    <w:p w:rsidR="00E311F2" w:rsidRDefault="00E311F2">
      <w:pPr>
        <w:pStyle w:val="a4"/>
        <w:rPr>
          <w:rFonts w:ascii="Symbol" w:hAnsi="Symbol"/>
          <w:sz w:val="28"/>
        </w:rPr>
        <w:sectPr w:rsidR="00E311F2">
          <w:pgSz w:w="11910" w:h="16840"/>
          <w:pgMar w:top="1040" w:right="708" w:bottom="280" w:left="1559" w:header="720" w:footer="720" w:gutter="0"/>
          <w:cols w:space="720"/>
        </w:sectPr>
      </w:pPr>
    </w:p>
    <w:p w:rsidR="00E311F2" w:rsidRDefault="00600A6A">
      <w:pPr>
        <w:pStyle w:val="a4"/>
        <w:numPr>
          <w:ilvl w:val="3"/>
          <w:numId w:val="3"/>
        </w:numPr>
        <w:tabs>
          <w:tab w:val="left" w:pos="854"/>
        </w:tabs>
        <w:spacing w:before="76"/>
        <w:ind w:right="140"/>
        <w:rPr>
          <w:rFonts w:ascii="Symbol" w:hAnsi="Symbol"/>
          <w:sz w:val="28"/>
        </w:rPr>
      </w:pPr>
      <w:r>
        <w:rPr>
          <w:sz w:val="28"/>
        </w:rPr>
        <w:lastRenderedPageBreak/>
        <w:t>Наявність чітко встановлених процедур для розгляду апеляцій здобувачів освіти.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4"/>
        </w:tabs>
        <w:spacing w:before="128" w:line="235" w:lineRule="auto"/>
        <w:ind w:right="139"/>
        <w:rPr>
          <w:rFonts w:ascii="Symbol" w:hAnsi="Symbol"/>
          <w:sz w:val="28"/>
        </w:rPr>
      </w:pPr>
      <w:r>
        <w:rPr>
          <w:sz w:val="28"/>
        </w:rPr>
        <w:t xml:space="preserve">Забезпечення </w:t>
      </w:r>
      <w:proofErr w:type="spellStart"/>
      <w:r>
        <w:rPr>
          <w:sz w:val="28"/>
        </w:rPr>
        <w:t>інклюзивності</w:t>
      </w:r>
      <w:proofErr w:type="spellEnd"/>
      <w:r>
        <w:rPr>
          <w:sz w:val="28"/>
        </w:rPr>
        <w:t xml:space="preserve"> та створення умов для отримання освітніх послуг особам з особливими освітніми потребами.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4"/>
        </w:tabs>
        <w:spacing w:before="128" w:line="237" w:lineRule="auto"/>
        <w:ind w:right="137"/>
        <w:rPr>
          <w:rFonts w:ascii="Symbol" w:hAnsi="Symbol"/>
          <w:sz w:val="28"/>
        </w:rPr>
      </w:pPr>
      <w:r>
        <w:rPr>
          <w:sz w:val="28"/>
        </w:rPr>
        <w:t xml:space="preserve">Реалізація правил техніки безпеки, виробничої санітарії та освітньої гігієни, унеможливлення проявів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>, дискримінації, корупції та сексуальних домагань.</w:t>
      </w:r>
    </w:p>
    <w:p w:rsidR="00E311F2" w:rsidRDefault="00600A6A">
      <w:pPr>
        <w:pStyle w:val="a4"/>
        <w:numPr>
          <w:ilvl w:val="3"/>
          <w:numId w:val="3"/>
        </w:numPr>
        <w:tabs>
          <w:tab w:val="left" w:pos="854"/>
        </w:tabs>
        <w:spacing w:before="124"/>
        <w:ind w:right="140"/>
        <w:rPr>
          <w:rFonts w:ascii="Symbol" w:hAnsi="Symbol"/>
          <w:sz w:val="28"/>
        </w:rPr>
      </w:pPr>
      <w:r>
        <w:rPr>
          <w:sz w:val="28"/>
        </w:rPr>
        <w:t>Забезпечення можливості суб’єктам освітнього процесу для звернення та розв'язання нагальних питань до керівників коледжу особисто та через скриньки довіри.</w:t>
      </w:r>
    </w:p>
    <w:p w:rsidR="00E311F2" w:rsidRDefault="00E311F2">
      <w:pPr>
        <w:pStyle w:val="a3"/>
        <w:spacing w:before="237"/>
        <w:ind w:left="0"/>
        <w:jc w:val="left"/>
      </w:pPr>
    </w:p>
    <w:p w:rsidR="00E311F2" w:rsidRDefault="00600A6A">
      <w:pPr>
        <w:pStyle w:val="a4"/>
        <w:numPr>
          <w:ilvl w:val="0"/>
          <w:numId w:val="6"/>
        </w:numPr>
        <w:tabs>
          <w:tab w:val="left" w:pos="3020"/>
        </w:tabs>
        <w:spacing w:before="0"/>
        <w:ind w:left="3020" w:hanging="278"/>
        <w:jc w:val="left"/>
        <w:rPr>
          <w:b/>
          <w:sz w:val="28"/>
        </w:rPr>
      </w:pPr>
      <w:r>
        <w:rPr>
          <w:b/>
          <w:sz w:val="28"/>
        </w:rPr>
        <w:t>ПРИКІНЦЕВІ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ПОЛОЖЕННЯ</w:t>
      </w:r>
    </w:p>
    <w:p w:rsidR="00E311F2" w:rsidRDefault="00600A6A">
      <w:pPr>
        <w:pStyle w:val="a4"/>
        <w:numPr>
          <w:ilvl w:val="1"/>
          <w:numId w:val="6"/>
        </w:numPr>
        <w:tabs>
          <w:tab w:val="left" w:pos="627"/>
        </w:tabs>
        <w:spacing w:before="120"/>
        <w:ind w:right="260" w:firstLine="0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після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схвалення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педагогічною</w:t>
      </w:r>
      <w:r>
        <w:rPr>
          <w:spacing w:val="-3"/>
          <w:sz w:val="28"/>
        </w:rPr>
        <w:t xml:space="preserve"> </w:t>
      </w:r>
      <w:r>
        <w:rPr>
          <w:sz w:val="28"/>
        </w:rPr>
        <w:t>радою</w:t>
      </w:r>
      <w:r>
        <w:rPr>
          <w:spacing w:val="-3"/>
          <w:sz w:val="28"/>
        </w:rPr>
        <w:t xml:space="preserve"> </w:t>
      </w:r>
      <w:r>
        <w:rPr>
          <w:sz w:val="28"/>
        </w:rPr>
        <w:t>коледжу</w:t>
      </w:r>
      <w:r>
        <w:rPr>
          <w:spacing w:val="-4"/>
          <w:sz w:val="28"/>
        </w:rPr>
        <w:t xml:space="preserve"> </w:t>
      </w:r>
      <w:r>
        <w:rPr>
          <w:sz w:val="28"/>
        </w:rPr>
        <w:t>вводиться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 дію наказом директора.</w:t>
      </w:r>
    </w:p>
    <w:p w:rsidR="00E311F2" w:rsidRDefault="00600A6A">
      <w:pPr>
        <w:pStyle w:val="a4"/>
        <w:numPr>
          <w:ilvl w:val="1"/>
          <w:numId w:val="6"/>
        </w:numPr>
        <w:tabs>
          <w:tab w:val="left" w:pos="664"/>
        </w:tabs>
        <w:ind w:right="139" w:firstLine="0"/>
        <w:jc w:val="both"/>
        <w:rPr>
          <w:sz w:val="28"/>
        </w:rPr>
      </w:pPr>
      <w:r>
        <w:rPr>
          <w:sz w:val="28"/>
        </w:rPr>
        <w:t xml:space="preserve">Зміни та доповнення до Положення оформляються шляхом викладення його в новій редакції та затверджуються в тому ж порядку, що й саме </w:t>
      </w:r>
      <w:r>
        <w:rPr>
          <w:spacing w:val="-2"/>
          <w:sz w:val="28"/>
        </w:rPr>
        <w:t>Положення.</w:t>
      </w:r>
    </w:p>
    <w:sectPr w:rsidR="00E311F2" w:rsidSect="00E311F2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8E"/>
    <w:multiLevelType w:val="hybridMultilevel"/>
    <w:tmpl w:val="5E704518"/>
    <w:lvl w:ilvl="0" w:tplc="0228263C">
      <w:numFmt w:val="bullet"/>
      <w:lvlText w:val="-"/>
      <w:lvlJc w:val="left"/>
      <w:pPr>
        <w:ind w:left="1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0E63284">
      <w:numFmt w:val="bullet"/>
      <w:lvlText w:val="•"/>
      <w:lvlJc w:val="left"/>
      <w:pPr>
        <w:ind w:left="1089" w:hanging="266"/>
      </w:pPr>
      <w:rPr>
        <w:rFonts w:hint="default"/>
        <w:lang w:val="uk-UA" w:eastAsia="en-US" w:bidi="ar-SA"/>
      </w:rPr>
    </w:lvl>
    <w:lvl w:ilvl="2" w:tplc="42F62388">
      <w:numFmt w:val="bullet"/>
      <w:lvlText w:val="•"/>
      <w:lvlJc w:val="left"/>
      <w:pPr>
        <w:ind w:left="2039" w:hanging="266"/>
      </w:pPr>
      <w:rPr>
        <w:rFonts w:hint="default"/>
        <w:lang w:val="uk-UA" w:eastAsia="en-US" w:bidi="ar-SA"/>
      </w:rPr>
    </w:lvl>
    <w:lvl w:ilvl="3" w:tplc="6972A8CA">
      <w:numFmt w:val="bullet"/>
      <w:lvlText w:val="•"/>
      <w:lvlJc w:val="left"/>
      <w:pPr>
        <w:ind w:left="2989" w:hanging="266"/>
      </w:pPr>
      <w:rPr>
        <w:rFonts w:hint="default"/>
        <w:lang w:val="uk-UA" w:eastAsia="en-US" w:bidi="ar-SA"/>
      </w:rPr>
    </w:lvl>
    <w:lvl w:ilvl="4" w:tplc="CAA46D4C">
      <w:numFmt w:val="bullet"/>
      <w:lvlText w:val="•"/>
      <w:lvlJc w:val="left"/>
      <w:pPr>
        <w:ind w:left="3938" w:hanging="266"/>
      </w:pPr>
      <w:rPr>
        <w:rFonts w:hint="default"/>
        <w:lang w:val="uk-UA" w:eastAsia="en-US" w:bidi="ar-SA"/>
      </w:rPr>
    </w:lvl>
    <w:lvl w:ilvl="5" w:tplc="72B06C82">
      <w:numFmt w:val="bullet"/>
      <w:lvlText w:val="•"/>
      <w:lvlJc w:val="left"/>
      <w:pPr>
        <w:ind w:left="4888" w:hanging="266"/>
      </w:pPr>
      <w:rPr>
        <w:rFonts w:hint="default"/>
        <w:lang w:val="uk-UA" w:eastAsia="en-US" w:bidi="ar-SA"/>
      </w:rPr>
    </w:lvl>
    <w:lvl w:ilvl="6" w:tplc="39D2A09E">
      <w:numFmt w:val="bullet"/>
      <w:lvlText w:val="•"/>
      <w:lvlJc w:val="left"/>
      <w:pPr>
        <w:ind w:left="5838" w:hanging="266"/>
      </w:pPr>
      <w:rPr>
        <w:rFonts w:hint="default"/>
        <w:lang w:val="uk-UA" w:eastAsia="en-US" w:bidi="ar-SA"/>
      </w:rPr>
    </w:lvl>
    <w:lvl w:ilvl="7" w:tplc="3E3623A4">
      <w:numFmt w:val="bullet"/>
      <w:lvlText w:val="•"/>
      <w:lvlJc w:val="left"/>
      <w:pPr>
        <w:ind w:left="6787" w:hanging="266"/>
      </w:pPr>
      <w:rPr>
        <w:rFonts w:hint="default"/>
        <w:lang w:val="uk-UA" w:eastAsia="en-US" w:bidi="ar-SA"/>
      </w:rPr>
    </w:lvl>
    <w:lvl w:ilvl="8" w:tplc="A3FA3188">
      <w:numFmt w:val="bullet"/>
      <w:lvlText w:val="•"/>
      <w:lvlJc w:val="left"/>
      <w:pPr>
        <w:ind w:left="7737" w:hanging="266"/>
      </w:pPr>
      <w:rPr>
        <w:rFonts w:hint="default"/>
        <w:lang w:val="uk-UA" w:eastAsia="en-US" w:bidi="ar-SA"/>
      </w:rPr>
    </w:lvl>
  </w:abstractNum>
  <w:abstractNum w:abstractNumId="1">
    <w:nsid w:val="13E45025"/>
    <w:multiLevelType w:val="multilevel"/>
    <w:tmpl w:val="513A7576"/>
    <w:lvl w:ilvl="0">
      <w:start w:val="1"/>
      <w:numFmt w:val="decimal"/>
      <w:lvlText w:val="%1."/>
      <w:lvlJc w:val="left"/>
      <w:pPr>
        <w:ind w:left="3215" w:hanging="280"/>
        <w:jc w:val="righ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91"/>
        <w:jc w:val="left"/>
      </w:pPr>
      <w:rPr>
        <w:rFonts w:hint="default"/>
        <w:spacing w:val="0"/>
        <w:w w:val="99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0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646" w:hanging="4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59" w:hanging="4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72" w:hanging="4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5" w:hanging="4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98" w:hanging="4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1" w:hanging="491"/>
      </w:pPr>
      <w:rPr>
        <w:rFonts w:hint="default"/>
        <w:lang w:val="uk-UA" w:eastAsia="en-US" w:bidi="ar-SA"/>
      </w:rPr>
    </w:lvl>
  </w:abstractNum>
  <w:abstractNum w:abstractNumId="2">
    <w:nsid w:val="17C80B7A"/>
    <w:multiLevelType w:val="hybridMultilevel"/>
    <w:tmpl w:val="D23CBF64"/>
    <w:lvl w:ilvl="0" w:tplc="064012D6">
      <w:start w:val="1"/>
      <w:numFmt w:val="decimal"/>
      <w:lvlText w:val="%1."/>
      <w:lvlJc w:val="left"/>
      <w:pPr>
        <w:ind w:left="362" w:hanging="271"/>
        <w:jc w:val="left"/>
      </w:pPr>
      <w:rPr>
        <w:rFonts w:hint="default"/>
        <w:spacing w:val="0"/>
        <w:w w:val="90"/>
        <w:lang w:val="uk-UA" w:eastAsia="en-US" w:bidi="ar-SA"/>
      </w:rPr>
    </w:lvl>
    <w:lvl w:ilvl="1" w:tplc="13E81D96">
      <w:numFmt w:val="bullet"/>
      <w:lvlText w:val="•"/>
      <w:lvlJc w:val="left"/>
      <w:pPr>
        <w:ind w:left="9" w:hanging="316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83003CE4">
      <w:numFmt w:val="bullet"/>
      <w:lvlText w:val="•"/>
      <w:lvlJc w:val="left"/>
      <w:pPr>
        <w:ind w:left="1394" w:hanging="316"/>
      </w:pPr>
      <w:rPr>
        <w:rFonts w:hint="default"/>
        <w:lang w:val="uk-UA" w:eastAsia="en-US" w:bidi="ar-SA"/>
      </w:rPr>
    </w:lvl>
    <w:lvl w:ilvl="3" w:tplc="647C866A">
      <w:numFmt w:val="bullet"/>
      <w:lvlText w:val="•"/>
      <w:lvlJc w:val="left"/>
      <w:pPr>
        <w:ind w:left="2429" w:hanging="316"/>
      </w:pPr>
      <w:rPr>
        <w:rFonts w:hint="default"/>
        <w:lang w:val="uk-UA" w:eastAsia="en-US" w:bidi="ar-SA"/>
      </w:rPr>
    </w:lvl>
    <w:lvl w:ilvl="4" w:tplc="F5903304">
      <w:numFmt w:val="bullet"/>
      <w:lvlText w:val="•"/>
      <w:lvlJc w:val="left"/>
      <w:pPr>
        <w:ind w:left="3464" w:hanging="316"/>
      </w:pPr>
      <w:rPr>
        <w:rFonts w:hint="default"/>
        <w:lang w:val="uk-UA" w:eastAsia="en-US" w:bidi="ar-SA"/>
      </w:rPr>
    </w:lvl>
    <w:lvl w:ilvl="5" w:tplc="8A5EA99A">
      <w:numFmt w:val="bullet"/>
      <w:lvlText w:val="•"/>
      <w:lvlJc w:val="left"/>
      <w:pPr>
        <w:ind w:left="4499" w:hanging="316"/>
      </w:pPr>
      <w:rPr>
        <w:rFonts w:hint="default"/>
        <w:lang w:val="uk-UA" w:eastAsia="en-US" w:bidi="ar-SA"/>
      </w:rPr>
    </w:lvl>
    <w:lvl w:ilvl="6" w:tplc="E6CA9734">
      <w:numFmt w:val="bullet"/>
      <w:lvlText w:val="•"/>
      <w:lvlJc w:val="left"/>
      <w:pPr>
        <w:ind w:left="5533" w:hanging="316"/>
      </w:pPr>
      <w:rPr>
        <w:rFonts w:hint="default"/>
        <w:lang w:val="uk-UA" w:eastAsia="en-US" w:bidi="ar-SA"/>
      </w:rPr>
    </w:lvl>
    <w:lvl w:ilvl="7" w:tplc="4B161BF2">
      <w:numFmt w:val="bullet"/>
      <w:lvlText w:val="•"/>
      <w:lvlJc w:val="left"/>
      <w:pPr>
        <w:ind w:left="6568" w:hanging="316"/>
      </w:pPr>
      <w:rPr>
        <w:rFonts w:hint="default"/>
        <w:lang w:val="uk-UA" w:eastAsia="en-US" w:bidi="ar-SA"/>
      </w:rPr>
    </w:lvl>
    <w:lvl w:ilvl="8" w:tplc="68E8E2AA">
      <w:numFmt w:val="bullet"/>
      <w:lvlText w:val="•"/>
      <w:lvlJc w:val="left"/>
      <w:pPr>
        <w:ind w:left="7603" w:hanging="316"/>
      </w:pPr>
      <w:rPr>
        <w:rFonts w:hint="default"/>
        <w:lang w:val="uk-UA" w:eastAsia="en-US" w:bidi="ar-SA"/>
      </w:rPr>
    </w:lvl>
  </w:abstractNum>
  <w:abstractNum w:abstractNumId="3">
    <w:nsid w:val="186A5115"/>
    <w:multiLevelType w:val="hybridMultilevel"/>
    <w:tmpl w:val="93269B38"/>
    <w:lvl w:ilvl="0" w:tplc="44A020CA">
      <w:numFmt w:val="bullet"/>
      <w:lvlText w:val="-"/>
      <w:lvlJc w:val="left"/>
      <w:pPr>
        <w:ind w:left="140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476AE16">
      <w:numFmt w:val="bullet"/>
      <w:lvlText w:val="•"/>
      <w:lvlJc w:val="left"/>
      <w:pPr>
        <w:ind w:left="1089" w:hanging="175"/>
      </w:pPr>
      <w:rPr>
        <w:rFonts w:hint="default"/>
        <w:lang w:val="uk-UA" w:eastAsia="en-US" w:bidi="ar-SA"/>
      </w:rPr>
    </w:lvl>
    <w:lvl w:ilvl="2" w:tplc="24D21310">
      <w:numFmt w:val="bullet"/>
      <w:lvlText w:val="•"/>
      <w:lvlJc w:val="left"/>
      <w:pPr>
        <w:ind w:left="2039" w:hanging="175"/>
      </w:pPr>
      <w:rPr>
        <w:rFonts w:hint="default"/>
        <w:lang w:val="uk-UA" w:eastAsia="en-US" w:bidi="ar-SA"/>
      </w:rPr>
    </w:lvl>
    <w:lvl w:ilvl="3" w:tplc="CF56AD76">
      <w:numFmt w:val="bullet"/>
      <w:lvlText w:val="•"/>
      <w:lvlJc w:val="left"/>
      <w:pPr>
        <w:ind w:left="2989" w:hanging="175"/>
      </w:pPr>
      <w:rPr>
        <w:rFonts w:hint="default"/>
        <w:lang w:val="uk-UA" w:eastAsia="en-US" w:bidi="ar-SA"/>
      </w:rPr>
    </w:lvl>
    <w:lvl w:ilvl="4" w:tplc="26D621D0">
      <w:numFmt w:val="bullet"/>
      <w:lvlText w:val="•"/>
      <w:lvlJc w:val="left"/>
      <w:pPr>
        <w:ind w:left="3938" w:hanging="175"/>
      </w:pPr>
      <w:rPr>
        <w:rFonts w:hint="default"/>
        <w:lang w:val="uk-UA" w:eastAsia="en-US" w:bidi="ar-SA"/>
      </w:rPr>
    </w:lvl>
    <w:lvl w:ilvl="5" w:tplc="93186C2C">
      <w:numFmt w:val="bullet"/>
      <w:lvlText w:val="•"/>
      <w:lvlJc w:val="left"/>
      <w:pPr>
        <w:ind w:left="4888" w:hanging="175"/>
      </w:pPr>
      <w:rPr>
        <w:rFonts w:hint="default"/>
        <w:lang w:val="uk-UA" w:eastAsia="en-US" w:bidi="ar-SA"/>
      </w:rPr>
    </w:lvl>
    <w:lvl w:ilvl="6" w:tplc="727689B0">
      <w:numFmt w:val="bullet"/>
      <w:lvlText w:val="•"/>
      <w:lvlJc w:val="left"/>
      <w:pPr>
        <w:ind w:left="5838" w:hanging="175"/>
      </w:pPr>
      <w:rPr>
        <w:rFonts w:hint="default"/>
        <w:lang w:val="uk-UA" w:eastAsia="en-US" w:bidi="ar-SA"/>
      </w:rPr>
    </w:lvl>
    <w:lvl w:ilvl="7" w:tplc="9DBCE0E4">
      <w:numFmt w:val="bullet"/>
      <w:lvlText w:val="•"/>
      <w:lvlJc w:val="left"/>
      <w:pPr>
        <w:ind w:left="6787" w:hanging="175"/>
      </w:pPr>
      <w:rPr>
        <w:rFonts w:hint="default"/>
        <w:lang w:val="uk-UA" w:eastAsia="en-US" w:bidi="ar-SA"/>
      </w:rPr>
    </w:lvl>
    <w:lvl w:ilvl="8" w:tplc="48EC0D28">
      <w:numFmt w:val="bullet"/>
      <w:lvlText w:val="•"/>
      <w:lvlJc w:val="left"/>
      <w:pPr>
        <w:ind w:left="7737" w:hanging="175"/>
      </w:pPr>
      <w:rPr>
        <w:rFonts w:hint="default"/>
        <w:lang w:val="uk-UA" w:eastAsia="en-US" w:bidi="ar-SA"/>
      </w:rPr>
    </w:lvl>
  </w:abstractNum>
  <w:abstractNum w:abstractNumId="4">
    <w:nsid w:val="366B5C6F"/>
    <w:multiLevelType w:val="multilevel"/>
    <w:tmpl w:val="B5B2F866"/>
    <w:lvl w:ilvl="0">
      <w:start w:val="5"/>
      <w:numFmt w:val="decimal"/>
      <w:lvlText w:val="%1"/>
      <w:lvlJc w:val="left"/>
      <w:pPr>
        <w:ind w:left="140" w:hanging="54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0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700" w:hanging="5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686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79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72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65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8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51" w:hanging="561"/>
      </w:pPr>
      <w:rPr>
        <w:rFonts w:hint="default"/>
        <w:lang w:val="uk-UA" w:eastAsia="en-US" w:bidi="ar-SA"/>
      </w:rPr>
    </w:lvl>
  </w:abstractNum>
  <w:abstractNum w:abstractNumId="5">
    <w:nsid w:val="3DAD65EE"/>
    <w:multiLevelType w:val="hybridMultilevel"/>
    <w:tmpl w:val="B78AE296"/>
    <w:lvl w:ilvl="0" w:tplc="1A4AF1AC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72AF29C">
      <w:numFmt w:val="bullet"/>
      <w:lvlText w:val="•"/>
      <w:lvlJc w:val="left"/>
      <w:pPr>
        <w:ind w:left="1089" w:hanging="168"/>
      </w:pPr>
      <w:rPr>
        <w:rFonts w:hint="default"/>
        <w:lang w:val="uk-UA" w:eastAsia="en-US" w:bidi="ar-SA"/>
      </w:rPr>
    </w:lvl>
    <w:lvl w:ilvl="2" w:tplc="06C27DE8">
      <w:numFmt w:val="bullet"/>
      <w:lvlText w:val="•"/>
      <w:lvlJc w:val="left"/>
      <w:pPr>
        <w:ind w:left="2039" w:hanging="168"/>
      </w:pPr>
      <w:rPr>
        <w:rFonts w:hint="default"/>
        <w:lang w:val="uk-UA" w:eastAsia="en-US" w:bidi="ar-SA"/>
      </w:rPr>
    </w:lvl>
    <w:lvl w:ilvl="3" w:tplc="B9F47CC2">
      <w:numFmt w:val="bullet"/>
      <w:lvlText w:val="•"/>
      <w:lvlJc w:val="left"/>
      <w:pPr>
        <w:ind w:left="2989" w:hanging="168"/>
      </w:pPr>
      <w:rPr>
        <w:rFonts w:hint="default"/>
        <w:lang w:val="uk-UA" w:eastAsia="en-US" w:bidi="ar-SA"/>
      </w:rPr>
    </w:lvl>
    <w:lvl w:ilvl="4" w:tplc="812E5974">
      <w:numFmt w:val="bullet"/>
      <w:lvlText w:val="•"/>
      <w:lvlJc w:val="left"/>
      <w:pPr>
        <w:ind w:left="3938" w:hanging="168"/>
      </w:pPr>
      <w:rPr>
        <w:rFonts w:hint="default"/>
        <w:lang w:val="uk-UA" w:eastAsia="en-US" w:bidi="ar-SA"/>
      </w:rPr>
    </w:lvl>
    <w:lvl w:ilvl="5" w:tplc="4068459C">
      <w:numFmt w:val="bullet"/>
      <w:lvlText w:val="•"/>
      <w:lvlJc w:val="left"/>
      <w:pPr>
        <w:ind w:left="4888" w:hanging="168"/>
      </w:pPr>
      <w:rPr>
        <w:rFonts w:hint="default"/>
        <w:lang w:val="uk-UA" w:eastAsia="en-US" w:bidi="ar-SA"/>
      </w:rPr>
    </w:lvl>
    <w:lvl w:ilvl="6" w:tplc="054C87D4">
      <w:numFmt w:val="bullet"/>
      <w:lvlText w:val="•"/>
      <w:lvlJc w:val="left"/>
      <w:pPr>
        <w:ind w:left="5838" w:hanging="168"/>
      </w:pPr>
      <w:rPr>
        <w:rFonts w:hint="default"/>
        <w:lang w:val="uk-UA" w:eastAsia="en-US" w:bidi="ar-SA"/>
      </w:rPr>
    </w:lvl>
    <w:lvl w:ilvl="7" w:tplc="4E72FDA8">
      <w:numFmt w:val="bullet"/>
      <w:lvlText w:val="•"/>
      <w:lvlJc w:val="left"/>
      <w:pPr>
        <w:ind w:left="6787" w:hanging="168"/>
      </w:pPr>
      <w:rPr>
        <w:rFonts w:hint="default"/>
        <w:lang w:val="uk-UA" w:eastAsia="en-US" w:bidi="ar-SA"/>
      </w:rPr>
    </w:lvl>
    <w:lvl w:ilvl="8" w:tplc="E4D08EFE">
      <w:numFmt w:val="bullet"/>
      <w:lvlText w:val="•"/>
      <w:lvlJc w:val="left"/>
      <w:pPr>
        <w:ind w:left="7737" w:hanging="168"/>
      </w:pPr>
      <w:rPr>
        <w:rFonts w:hint="default"/>
        <w:lang w:val="uk-UA" w:eastAsia="en-US" w:bidi="ar-SA"/>
      </w:rPr>
    </w:lvl>
  </w:abstractNum>
  <w:abstractNum w:abstractNumId="6">
    <w:nsid w:val="5B4C4B2D"/>
    <w:multiLevelType w:val="multilevel"/>
    <w:tmpl w:val="FB04577A"/>
    <w:lvl w:ilvl="0">
      <w:start w:val="5"/>
      <w:numFmt w:val="decimal"/>
      <w:lvlText w:val="%1"/>
      <w:lvlJc w:val="left"/>
      <w:pPr>
        <w:ind w:left="140" w:hanging="84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0" w:hanging="842"/>
        <w:jc w:val="left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40" w:hanging="84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ind w:left="854" w:hanging="359"/>
      </w:pPr>
      <w:rPr>
        <w:rFonts w:ascii="Symbol" w:eastAsia="Symbol" w:hAnsi="Symbol" w:cs="Symbol" w:hint="default"/>
        <w:spacing w:val="0"/>
        <w:w w:val="99"/>
        <w:lang w:val="uk-UA" w:eastAsia="en-US" w:bidi="ar-SA"/>
      </w:rPr>
    </w:lvl>
    <w:lvl w:ilvl="4">
      <w:numFmt w:val="bullet"/>
      <w:lvlText w:val="•"/>
      <w:lvlJc w:val="left"/>
      <w:pPr>
        <w:ind w:left="3785" w:hanging="3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0" w:hanging="3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36" w:hanging="3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11" w:hanging="3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6" w:hanging="359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11F2"/>
    <w:rsid w:val="00235256"/>
    <w:rsid w:val="003B150E"/>
    <w:rsid w:val="00600A6A"/>
    <w:rsid w:val="00671EB0"/>
    <w:rsid w:val="0079634C"/>
    <w:rsid w:val="008B4B0B"/>
    <w:rsid w:val="0095118A"/>
    <w:rsid w:val="00995C9D"/>
    <w:rsid w:val="00A22E8F"/>
    <w:rsid w:val="00D1025D"/>
    <w:rsid w:val="00D133EA"/>
    <w:rsid w:val="00E311F2"/>
    <w:rsid w:val="00F0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11F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11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11F2"/>
    <w:pPr>
      <w:spacing w:before="119"/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311F2"/>
    <w:pPr>
      <w:spacing w:before="119"/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E311F2"/>
  </w:style>
  <w:style w:type="paragraph" w:styleId="a5">
    <w:name w:val="Balloon Text"/>
    <w:basedOn w:val="a"/>
    <w:link w:val="a6"/>
    <w:uiPriority w:val="99"/>
    <w:semiHidden/>
    <w:unhideWhenUsed/>
    <w:rsid w:val="002352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256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2026-02-13T07:49:00Z</dcterms:created>
  <dcterms:modified xsi:type="dcterms:W3CDTF">2026-02-23T08:26:00Z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3-Heights(TM) PDF Security Shell 4.8.25.2 (http://www.pdf-tools.com)</vt:lpwstr>
  </property>
</Properties>
</file>