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83" w:rsidRPr="00F74283" w:rsidRDefault="000F0ACD" w:rsidP="00A11C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152515" cy="8700459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283" w:rsidRPr="00A11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1. Загальні положення</w:t>
      </w:r>
      <w:r w:rsidR="00F74283" w:rsidRPr="00A11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4283" w:rsidRPr="00A11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4283" w:rsidRPr="00A11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1.1 Положення про функціонування телефону довіри, електронної та поштової скриньок довіри з питань запобігання та протидії корупції (далі – Положення) в коледжі» (далі – Колледж) регулює питання функціонування «гарячої» телефонної лінії (далі – телефону довіри), електронної та поштової скриньок (далі – скринька довіри) з питань запобігання і протидії корупції, а також визначає єдиний порядок приймання, реєстрації та розгляду інформації про корупційні, інші протиправні дії, порушення прав і законних інтересів громадян, які надійшли за значеними в цьому Положенні телефонним номером або електронною </w:t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(поштовою) адресами.</w:t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1.2 Посадові особи </w:t>
      </w:r>
      <w:r w:rsid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Коледжу</w:t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які забезпечують функціонування телефону довіри та скриньки довіри, у своїй діяльності керуються Конституцією України, Законами України «Про засади запобігання і протидії корупції», «Про звернення громадян», «Про інформацію», «Про доступ до публічної інформації», актами Президента України та Кабінету Міністрів України, Законів України «Про освіту»,«Про вищу освіту»,</w:t>
      </w:r>
      <w:r w:rsid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«Про </w:t>
      </w:r>
      <w:r w:rsid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фахову передвищу освіту</w:t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» наказами Міністерства освіти і науки України, іншими нормативно-правовими актами та цим Положенням.</w:t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1.3 Звернення, що надійшли на телефон довіри та скриньки довіри, підлягають обов'язковому прийняттю та розгляду. Діловодство за зверненнями на телефон довіри та скриньки довіри ведеться окремо від інших видів діловодства у окремому журналі реєстрації повідомлень отриманих на телефон довіри та скриньки довіри (далі – Журнал)</w:t>
      </w:r>
      <w:r w:rsid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="00F74283"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F74283" w:rsidRPr="00F74283" w:rsidRDefault="00F74283" w:rsidP="00F742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74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2. Порядок функціонування телефону довіри, скриньки довіри</w:t>
      </w:r>
    </w:p>
    <w:p w:rsidR="0066128E" w:rsidRDefault="00F74283" w:rsidP="00F74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2.1. Поштова скринька довіри функціонує цілодобово в корпусі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Коледжу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: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хол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2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поверх)</w:t>
      </w:r>
    </w:p>
    <w:p w:rsidR="00F74283" w:rsidRPr="00F74283" w:rsidRDefault="00F74283" w:rsidP="00F74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Щоп’ятниці інформація, що надійшла на поштову скриньку довіри вилучається відповідальною особою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Коледжу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підлягає реєстрації в Журналі, протягом доби передається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директору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для накладення резолюції, після цього – виконавцям для відповідного реагування.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2.2. Телефон довіри функціонує з 9.00 до 16.00 </w:t>
      </w:r>
      <w:r w:rsidR="00A11C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номером телефону </w:t>
      </w:r>
      <w:r w:rsidR="0066128E" w:rsidRPr="0066128E">
        <w:rPr>
          <w:rFonts w:ascii="Times New Roman" w:hAnsi="Times New Roman" w:cs="Times New Roman"/>
          <w:color w:val="212630"/>
          <w:sz w:val="28"/>
          <w:szCs w:val="28"/>
          <w:shd w:val="clear" w:color="auto" w:fill="FFFFFF"/>
        </w:rPr>
        <w:t>(098) 375-47-10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Інформація, що надходить на телефонну лінію підлягає реєстрації в Журналі. Зареєстровані звернення розглядаються у відповідних структурних підрозділах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Коледжу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, де перевіряються викладені факти, у разі необхідності приймаються відповідні рішення та надаються відповіді заявникам.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2.3. Електронна скринька довіри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Коледжу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функціонує цілодобово за електронною адресою:</w:t>
      </w:r>
      <w:r w:rsidRPr="00F742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F74283">
        <w:rPr>
          <w:rFonts w:ascii="Times New Roman" w:hAnsi="Times New Roman" w:cs="Times New Roman"/>
          <w:sz w:val="28"/>
          <w:szCs w:val="28"/>
        </w:rPr>
        <w:t>depk-epk@ukr.net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Інформація, що надходить на телефонну лінію підлягає реєстрації в Журналі, 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 xml:space="preserve">протягом доби передається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ди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ректору для накладення резолюції, після цього – виконавцям для відповідного реагування.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</w:t>
      </w:r>
    </w:p>
    <w:p w:rsidR="00F74283" w:rsidRPr="00F74283" w:rsidRDefault="00F74283" w:rsidP="00F742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74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3. Контроль за дотриманням реєстрації та розгляду інформації, отриманої на телефон довіри, електронну та поштову скриньки довіри</w:t>
      </w:r>
    </w:p>
    <w:p w:rsidR="00F74283" w:rsidRPr="00F74283" w:rsidRDefault="00F74283" w:rsidP="00F74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3.1. Організація контролю за дотриманням вимог, встановлений цим Положенням, покладається на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заступника директора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навчально-виховної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роботи.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3.2. Координація роботи з приймання, реєстрації та розгляду інформації, що надходить поштовою і електронною скриньками довіри та на телефон довіри покладається на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завідувача відділенням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3.3. Контроль за організацією розгляду інформації про можливі факти корупційних або пов’язаних з корупцією правопорушень покладається на уповноваженого з питань запобігання та протидії корупції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Коледжу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відповідно до наказу директора.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F74283" w:rsidRPr="00F74283" w:rsidRDefault="00F74283" w:rsidP="00F742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74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4. Порядок розгляду інформації, що надходить на скриньку довіри та телефон довіри</w:t>
      </w:r>
    </w:p>
    <w:p w:rsidR="00F74283" w:rsidRPr="00F74283" w:rsidRDefault="00F74283" w:rsidP="00F74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4.1. Зареєстрована інформація протягом доби після надходження передається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ди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ректору, або у разі його відсутності, виконуючому обов’язки для накладення резолюції, після цього – виконавцям.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4.2. Інформація, яка надходить вказаними засобами зв'язку і не стосується питань проявів корупції, розглядається в порядку, визначеному Законом України «Про звернення громадян» та внутрішніми нормативно - правовими актами.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4.3. Вжиті заходи реагування та відповіді на звернення можуть відображатись: у офіційній відповіді на звернення; на офіційному веб - сайті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Коледжу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4.4. Приймання, реєстрація та розгляд інформації з питань запобігання та протидії корупції, що надходять на скриньку довіри та телефон довіри, здійснюється в порядку, який визначений ст.53² ЗУ «Про запобігання корупції» та цим Положенням. Анонімне повідомлення про порушення вимог антикорупційного законодавства підлягає розгляду, якщо наведена у ньому інформація стосується конкретної особи, містить фактичні дані, які можуть бути перевірені, і підлягає перевірці у термін не більше п’ятнадцяти днів з моменту його отримання. У разі якщо під час попереднього розгляду повідомлення встановлено, що воно не відповідає вимогам цього Закону, його подальший розгляд здійснюється у порядку, визначеному для розгляду звернень громадян, про що інформується особа, яка здійснила повідомлення.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</w:p>
    <w:p w:rsidR="00F74283" w:rsidRPr="00F74283" w:rsidRDefault="00F74283" w:rsidP="00F742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F74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5. Зберігання інформації, що надходить на скриньку довіри та телефон довіри</w:t>
      </w:r>
    </w:p>
    <w:p w:rsidR="00F74283" w:rsidRDefault="00F74283" w:rsidP="00A11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5.1. Інформація з питань що надходить вказаними засобами зв'язку, разом з відповідями на звернення та матеріалами перевірки зберігається у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вхідній кореспонденції коледжу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5.2. Інформація з питань корупції, що надходить на скриньку довіри та телефон довіри разом з відповідями на звернення та матеріалами перевірки зберігається у уповноваженого з питань запобігання та протидії корупції </w:t>
      </w:r>
      <w:r w:rsidR="0066128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Коледжу</w:t>
      </w:r>
      <w:r w:rsidRPr="00F742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11C13" w:rsidRPr="00F74283" w:rsidRDefault="00A11C13" w:rsidP="00A11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5.3 Строк зберігання становить три роки</w:t>
      </w:r>
    </w:p>
    <w:p w:rsidR="0008551E" w:rsidRPr="00F74283" w:rsidRDefault="0008551E">
      <w:pPr>
        <w:rPr>
          <w:lang w:val="ru-RU"/>
        </w:rPr>
      </w:pPr>
    </w:p>
    <w:sectPr w:rsidR="0008551E" w:rsidRPr="00F74283" w:rsidSect="000855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74283"/>
    <w:rsid w:val="0008551E"/>
    <w:rsid w:val="000F0ACD"/>
    <w:rsid w:val="0022740A"/>
    <w:rsid w:val="003145E2"/>
    <w:rsid w:val="0051667D"/>
    <w:rsid w:val="0066128E"/>
    <w:rsid w:val="00750495"/>
    <w:rsid w:val="00886D5B"/>
    <w:rsid w:val="00A00DB7"/>
    <w:rsid w:val="00A11C13"/>
    <w:rsid w:val="00A90FB0"/>
    <w:rsid w:val="00AD5002"/>
    <w:rsid w:val="00C56567"/>
    <w:rsid w:val="00C80DFB"/>
    <w:rsid w:val="00CB2B3A"/>
    <w:rsid w:val="00EE0D61"/>
    <w:rsid w:val="00F74283"/>
    <w:rsid w:val="00FF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1E"/>
    <w:rPr>
      <w:lang w:val="uk-UA"/>
    </w:rPr>
  </w:style>
  <w:style w:type="paragraph" w:styleId="3">
    <w:name w:val="heading 3"/>
    <w:basedOn w:val="a"/>
    <w:link w:val="30"/>
    <w:uiPriority w:val="9"/>
    <w:qFormat/>
    <w:rsid w:val="00F74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428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3">
    <w:name w:val="Strong"/>
    <w:basedOn w:val="a0"/>
    <w:uiPriority w:val="22"/>
    <w:qFormat/>
    <w:rsid w:val="00F74283"/>
    <w:rPr>
      <w:b/>
      <w:bCs/>
    </w:rPr>
  </w:style>
  <w:style w:type="character" w:styleId="a4">
    <w:name w:val="Hyperlink"/>
    <w:basedOn w:val="a0"/>
    <w:uiPriority w:val="99"/>
    <w:semiHidden/>
    <w:unhideWhenUsed/>
    <w:rsid w:val="00F7428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7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Title"/>
    <w:basedOn w:val="a"/>
    <w:link w:val="a7"/>
    <w:uiPriority w:val="1"/>
    <w:qFormat/>
    <w:rsid w:val="00A11C13"/>
    <w:pPr>
      <w:widowControl w:val="0"/>
      <w:autoSpaceDE w:val="0"/>
      <w:autoSpaceDN w:val="0"/>
      <w:spacing w:before="1" w:after="0" w:line="240" w:lineRule="auto"/>
      <w:ind w:left="1396" w:right="1029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7">
    <w:name w:val="Название Знак"/>
    <w:basedOn w:val="a0"/>
    <w:link w:val="a6"/>
    <w:uiPriority w:val="1"/>
    <w:rsid w:val="00A11C13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8">
    <w:name w:val="Body Text"/>
    <w:basedOn w:val="a"/>
    <w:link w:val="a9"/>
    <w:uiPriority w:val="1"/>
    <w:semiHidden/>
    <w:unhideWhenUsed/>
    <w:qFormat/>
    <w:rsid w:val="00A11C13"/>
    <w:pPr>
      <w:widowControl w:val="0"/>
      <w:autoSpaceDE w:val="0"/>
      <w:autoSpaceDN w:val="0"/>
      <w:spacing w:after="0" w:line="240" w:lineRule="auto"/>
      <w:ind w:left="21" w:firstLine="566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A11C13"/>
    <w:rPr>
      <w:rFonts w:ascii="Times New Roman" w:eastAsia="Times New Roman" w:hAnsi="Times New Roman" w:cs="Times New Roman"/>
      <w:sz w:val="26"/>
      <w:szCs w:val="26"/>
      <w:lang w:val="uk-UA"/>
    </w:rPr>
  </w:style>
  <w:style w:type="paragraph" w:customStyle="1" w:styleId="Heading1">
    <w:name w:val="Heading 1"/>
    <w:basedOn w:val="a"/>
    <w:uiPriority w:val="1"/>
    <w:qFormat/>
    <w:rsid w:val="00A11C13"/>
    <w:pPr>
      <w:widowControl w:val="0"/>
      <w:autoSpaceDE w:val="0"/>
      <w:autoSpaceDN w:val="0"/>
      <w:spacing w:after="0" w:line="240" w:lineRule="auto"/>
      <w:ind w:left="827" w:right="102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F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AC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2025-12-19T09:13:00Z</dcterms:created>
  <dcterms:modified xsi:type="dcterms:W3CDTF">2026-02-23T07:42:00Z</dcterms:modified>
</cp:coreProperties>
</file>